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saistībā ar atlīdzības par adoptējamā bērna aprūpi apmēra pārrēķināšanu, kurus n+1 gadam aprēķina atbilstoši valstī noteiktajai vidējai apdrošināšanas iemaksu algai (kalendāra gadā, kas beidzas gadu pirms tā gada, kurā piešķir atlīdzību) mēnesī un n+2, n+3 un n+4 gadam – atbilstoši prognozētajai vidējai apdrošināšanas iemaksu algai mēnesī. Papildus BPIS ievada izdevumu apmēru n+5 gadam identisku n+4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atlīdzības par adoptējamā bērna aprūpi apmēra pārrēķināšanas metodiku, t.i., atlīdzības apmēru n+1 gadam aprēķina atbilstoši valstī noteiktajai vidējai apdrošināšanas iemaksu algai (kalendāra gadā, kas beidzas gadu pirms tā gada, kurā piešķir atlīdzību), ierosinām 9.11.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saistībā ar atlīdzības par adoptējamā bērna aprūpi apmēra pārrēķināšanu, kurus n+1 gadam aprēķina atbilstoši valstī noteiktajai vidējai apdrošināšanas iemaksu algai (kalendāra gadā, kas beidzas gadu pirms tā gada, kurā piešķir atlīdzību) mēnesī un n+2, n+3 un n+4 gadam – atbilstoši n, n+1 un n+2 prognozētajai vidējai apdrošināšanas iemaksu algai mēnesī. Papildus BPIS ievada izdevumu apmēru n+5 gadam identisku n+4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Štrausa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Finanšu ministrija nosūta Labklājības ministrijai veidlapas valsts speciālā budžeta bāzes projekta sagatavošanai n+1, n+2, n+3 un n+4 gadam, kā arī prognozes n+1, n+2,  n+3 un n+4 gadam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MK noteikumu 14.punkts paredz, ka Finanšu ministrija nosūta Labklājības ministrijai veidlapas valsts speciālā budžeta bāzes projekta sagatavošanai n+1, n+2, n+3 un n+4 gadam. Savukārt, veicot grozījumus MK noteikumu 16.punktā, vairs nav atrunāts process, kādā Labklājības ministrija minētās veidlapas iesniedz Finanšu ministrijai. Šobrīd grozījumi MK noteikumu 16.punktā paredz tikai to veidlapu sagatavošanu un iesniegšanu Finanšu ministrijai, kuras tiek plānotas iesniegt, izmantojot Budžeta plānošanas informācijas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priekšlikumus valsts speciālā budžeta bāzes projekta izmaiņām sadalījumā pa n+1, n+2, n+3 un n+4 gadu katrai budžeta apakšprogrammai;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valsts pensiju un sociālās apdrošināšanas pabalstu izdevumu aprēķinu n+1, n+2, n+3 un n+4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informāciju par plānotajiem izdevumiem pensiju indeksācijām sadalījumā pa n+1, n+2, n+3 un n+4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ņemot vērā līdzšinējo pieredzi, Finanšu ministrija nosūta Labklājības ministrijai virkni citu veidlapu valsts speciālā budžeta bāzes projekta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nav skaidrs, kuras veidlapas ārpus Budžeta plānošanas informācijas sistēmas Finanšu ministrija plāno sūtīt Labklājības ministrijai valsts speciālā budžeta bāzes projekta sagatavošanai (ja tādas tiek plānotas, lūgums tās norādīt izziņā), kā arī nav noteikts process, kā šīs veidlapas Labklājības ministrijai ir jāiesniedz Finanšu ministrijā.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atkārtoti izvērtēt, vai MK noteikumos nav jāatrunā valsts speciālā budžeta bāzes projekta sagatavošanas veidlapu iesniegšanas process tām veidlapām, kuras Labklājības ministrijai būs jāiesniedz ārpus Budžeta plānošanas informācijas sistēmas.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Štrausa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Labklājības ministrija budžeta sagatavošanas grafikā  noteiktajā termiņā  iesniedz BPIS: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Labklājības ministrijai BPIS būs jāiesniedz visas 16.1.-16.3. apakšpunktos minētās veidlapas.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Labklājības ministrija, veicot sākotnējo valsts budžeta datu uzpildes ievadi BPIS, datus ievadīja tikai valsts speciālā budžeta sadalījumam katrai budžeta apakšprogrammai.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rīcībā šobrīd nav informācijas, ka BPIS tiks papildināta arī ar MK noteikumu projekta 16.2.-16.3. apakšpunktos minētajām veidlapām: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pensiju un sociālās apdrošināšanas pabalstu izdevumu aprēķins n+1, n+2, n+3 un n+4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par plānotajiem izdevumiem pensiju indeksācijām sadalījumā pa n+1, n+2, n+3 un n+4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BPIS tomēr plāno papildināt ar 16.2.-16.3. apakšpunktos minētajām veidlapām, Labklājības ministrijai ir jautājums, kāpēc BPIS netiek plānots ievadīt informāciju par valsts sociālo pabalstu, izdienas pensiju un piemaksu pie vecuma un invaliditātes pensijām izdevumu aprēķinu, kā arī informācija par plānotajiem valsts pamatbudžeta izdevumiem pensiju indeksācijām.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Štrausa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Valsts kanceleja divu nedēļu laikā pēc prioritāro pasākumu iesniegšanas datuma, kas noteikts budžeta sagatavošanas grafikā, izvērtē, vai ministrijas prioritārā pasākuma pieteikumā ietvertie jaunu amata vietu un (vai) papildu izdevumu pieprasījumi atlīdzībai ir iesniegti saskaņā ar valsts pārvaldes kopējo attīstības plānu un nodrošina mazas un efektīvas valsts pārvaldes izveidi, un iesniedz savu vērtējumu Ministru prezidentam un Finanšu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41.punkta un 42.punkta apvienošanas iespējas, paredzot tikai viena vērtējuma sagatavošanu Ministru prezidentam un Finanšu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18.42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01.04.2026. 18.42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