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ieņēmumu dienests saņem un sniedz informāciju par pārrobežu maksājumiem un maksājumu saņēmējiem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maksājuma saņēmēja – nodokļa maksātāja – reģistrācijas numuru vai pievienotās vērtības nodokļa maksātāja numuru, kāds tas ir maksājumu pakalpojumu sniedzēja uzskaitē;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precīzi norādīt, ka gadījumā, ja maksājumu pakalpojumu sniedzējam ir pieejams tikai reģistrācijas numurs, sniedz tikai to. Ja ir pieejams tikai PVN numurs maksājumu sistēmās, sniedz tikai to. Ja ir pieejami abi, sniedz abus. Šobrīd maksājumu pakalpojumu sniedzēji visos gadījumos PVN numuru neiegūst un neuzglabā priekš maksājumu vajadzībām (var būt nozīmīgs citos aspektos, bet ne maksājumu veikšanai, piemēram, veicot klienta izpēti, bet maksājumu sistēmām šie dati nav obligāti nepieciešami). Šo apektu ir svarīgi norādīt, lai izvairītos no situācijas, ka klientiem būs vienmēr jāaktualizē savs PVN numurs (radot papildu slogu) vai bankai jāpārveido IT sistēmas, lai uzglabātu un aktualizētu PVN numuru tam, kam tas nav nepieciešams - ikdienas maksājumu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Pārrobežu maksājumu skaita aprēķināšana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CESOP darba grupā (septembrī) pausto un FAQ publicēto, kā skaitīt 25 maksājumu sliekni filiāļu gadījumā, jo skaidrojumi par to ir atšķirīgi. Nav šaubu, ka katra bankas filiāle Latvijā sniegs informāciju VID par saviem maksājumiem. Bet jautājums ir par skaitīšanu.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banka ir reģistrēta Latvijā, bet tai ir filiāles Igaunijā un Lietuvā. Vienam maksājuma saņēmējam ir konti gan LV, gan LT un EE filiālēs. Vai 25 slieksni skaitīt kopā par visiem kontiem bankā, ieskaitot klienta atsevišķos kontus filiālēs, vai tomēr tikai katrs valsts ietvaros (banka LV, filiāle LT, filiāle EE). Līdzīgi ar maksājumiem uz trešajām valstīm - vai maksājumi 1 saņēmējam trešajā valstī jāskaita kopā pa visām filiālēm LT un EE, vai tikai Latvijas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27.11.2023.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27.11.2023.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Atzinumi_23-TA-2463.docx</dc:title>
</cp:coreProperties>
</file>

<file path=docProps/custom.xml><?xml version="1.0" encoding="utf-8"?>
<Properties xmlns="http://schemas.openxmlformats.org/officeDocument/2006/custom-properties" xmlns:vt="http://schemas.openxmlformats.org/officeDocument/2006/docPropsVTypes"/>
</file>