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modernizācijas plāns 2023.-2027.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03.03.2023.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03.03.2023.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