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Valdes un padomes locekļu skaita un atalgojuma noteikšanas kārtība publiskas personas kapitāla daļu pārvaldīšanas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to, ka kapitālsabiedrība ir eksportējoša (ja eksporta ieņēmumi veido vismaz 20 procentus no kapitālsabiedrības kopējiem ieņēmumiem);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kritērijs nav attiecināms uz visām kapitālsabiedrībām, tāpēc tas rada nevienlīdzīgu attieksmi, līdz ar ko būtu svītrojams vai arī nosakāms kā papildu kritērijs, kas var tikt ņemts vērā, vienlaikus, tādā gadījumā paredzot arī citus papildu kritērijus, kas var tikt ņemt vērā tām kapitālsabiedrībām, kuras darbība ir aprobežota nacionālā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Krūmiņa (Šampētera nams)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joprojām nav vienotas pieejas attiecībā uz valdes atpūtu, kad katra kapitālsabiedrība šo risina pēc saviem ieskatiem, tad, lai noteiktu vienotu pieeju šim jautājumam, noteikumu projektā būtu lietderīgi iekļaut regulējumu par valdes locekļu atvaļinājumu, savukārt prombūtnes laiks, aizvietošana u.c.ar šo saistītos nosacījumus atrunāt pilnvarojuma līgumā.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Krūmiņa (Šampētera nams)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noteiktu kapitālsabiedrības valdes un padomes locekļu skaitu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 kā arī valdes priekšsēdētāja un padomes priekšsēdētāja mēneša atlīdzības maksimālo apmēru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 kapitālsabiedrības, izmantojot Gada pārskatu un konsolidēto gada pārskatu likumā noteiktās kritēriju robežvērtības, pēc lieluma iedala trijās kategorijās: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valdes un padomes locekļa mēneša atlīdzības maksimālo apmēru un valdes, padomes locekļu skaitu, būtu jāņem vērā arī citi faktori, piemēram, kapitālsabiedrību nozīmīgums, īstenojamie uzdevumi, realizējamie ES projekti, to lielums, sarežģītība u.c., </w:t>
            </w:r>
            <w:r w:rsidR="00000000" w:rsidRPr="00000000" w:rsidDel="00000000">
              <w:rPr>
                <w:rtl w:val="0"/>
              </w:rPr>
              <w:t xml:space="preserve">ne tikai </w:t>
            </w:r>
            <w:r w:rsidR="00000000" w:rsidRPr="00000000" w:rsidDel="00000000">
              <w:rPr>
                <w:rtl w:val="0"/>
              </w:rPr>
              <w:t xml:space="preserve">kapitālsabiedrības lieluma </w:t>
            </w:r>
            <w:r w:rsidR="00000000" w:rsidRPr="00000000" w:rsidDel="00000000">
              <w:rPr>
                <w:rtl w:val="0"/>
              </w:rPr>
              <w:t xml:space="preserve">kritērijs. Nepieciešams papildināt noteikumus ar kapitālsabiedrības iedalījumu pēc citiem kritērijiem, lai nodrošinātu taisnīgu un vienotu pieeju valdes, padomes atlīdzības un skaita noteikšanā.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Krūmiņa (Šampētera nams)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Valsts un atvasinātas publiskas personas kontrolētas kapitālsabiedrības valdes un padomes locekļu atlīdzības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apzināta situācija par to, ka ir būtiskas atšķirības starp kapitālsabiedrību atlīdzības politikām, tad noteikumu regulējumā būtu jābūt jau ietvertai vienotai atlīdzības politikai attiecībā uz valdes un padomes locekļiem līdzvērtīgās, salīdzināma mēroga kapitālsabiedrībās, jo saskaņā ar noteikumiem atlīdzības politikas viens no uzdevumiem ir arī ievērot citu kapitālsabiedrības vadošo darbinieku atlīdzību.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Krūmiņa (Šampētera nams)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24.04.2025.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24.04.2025.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Atzinumi_25-TA-728.docx</dc:title>
</cp:coreProperties>
</file>

<file path=docProps/custom.xml><?xml version="1.0" encoding="utf-8"?>
<Properties xmlns="http://schemas.openxmlformats.org/officeDocument/2006/custom-properties" xmlns:vt="http://schemas.openxmlformats.org/officeDocument/2006/docPropsVTypes"/>
</file>