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Ilgtspējas informācijas atklāšanas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14.09.2026.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14.09.2026.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