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Mākslīgā intelekta centrs sadarbībā ar kompetentajām institūcijām organizē speciālo regulatīvo vidi, un kārtība, kādā speciālās regulatīvās vides ietvaros tiek apstrādāti personas dati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nodrošinājumu mākslīgā intelekta sistēmas testēšanai reālos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punktu "iespēju testēt mākslīgā intelekta sistēmas kontrolētos reālos apstākļos regulatīvās vides ietvaros", lai nerastos iespaids, ka testēšana notiek ārpus regulatīvās vides vai bez uzraudzības.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Muižarājs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no regulatīvās vides tehnoloģiskā risinājuma izgūt mākslīgā intelekta risinājumu, kas sevī nesatur testēšanas ietvaros apstrādātos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frāze “izgūt mākslīgā intelekta risinājumu, kas sevī nesatur testēšanas ietvaros apstrādātos datus” ir neskaidra attiecībā uz to, vai aizliegums attiecas tikai uz datiem tiešā veidā, vai arī uz atvasinātiem datiem, uz kuriem MI sistēma mācījusies. Ņemot vērā, ka MI mācīšanās procesā dati var tikt atvasināti un saglabāti modeļa parametros un praksē ne vienmēr ir iespējams pilnīgi pārliecināties, ka atvasinātā veidā nav saglabājušies dati, lūdzam precizēt normu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Miķelsons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regulatīvā vide, tiek darbināta vienā no valsts datu apstrādes mākonī esošajām mākoņdatošanas platformām;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pietiekami skaidrs, kā tiks īstenota prasība par Regulatīvās vides darbināšanu valsts mākoņplatformā. Lūdzam anotācijā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izvēles kritērijus konkrētās platformas noteikšanai un šīs izvēles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izmaksu modeli, t. sk. kurš sedz mainīgās ekspluatācijas izmaksas, kādi ir izmaksu griesti uz projektu un kāds ir pārsniegto izmaksu finansēšanas mehānisms;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un atbilstības prasības mākoņvidei.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pievienot ilustratīvu piemēru, lai nodrošinātu vienotu izpratni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nodrošinās viennozīmīgu piemērošanu un risku pārvaldību, neuzliekot nepamatotu slogu iesaistītajām pusēm un novēršot neskaidrības.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Miķelsons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darbības regulatīvajā vidē noslēguma, institūcija, kuras kompetencē ir mākslīgā intelekta sistēmas projekta jomas, sagatavo atzinumu par mākslīgā intelekta sistēmas izstrādes, pārbaudes un attīstības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katra iesaistītā institūcija sagatavo savu atzinumu vai arī savu daļu nosūta MI centram, kurā tiks sagatavots kopējs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Muižarājs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veicinātu labas prakses veidošanu mākslīgā intelekta jomā, Centrs pēc darbības regulatīvajā vidē noslēguma sagatavo un savā tīmekļvietnē publicē secinājumus par attiecīgās mākslīgā intelekta sistēmas izstrādi, pārbaudi un attīstību regulatīvās vides ietvaros, ka arī rekomendācijas mākslīgā intelekta sistēmu izstrādei, pārbaudei un attīstībai turpmāk.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25. panta mērķa sasniegšanu bez komercnoslēpuma un personas datu apdraudējuma, aicinām pantā vai anotācijā noteikt, ka Centrs nepublicē komercnoslēpumu un citus konfidenciālus izpētes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Miķelsons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Saimnieciskās darbības veicējiem Centrs piešķir </w:t>
            </w:r>
            <w:r w:rsidR="00000000" w:rsidRPr="00000000" w:rsidDel="00000000">
              <w:rPr>
                <w:i w:val="1"/>
                <w:rtl w:val="0"/>
              </w:rPr>
              <w:t xml:space="preserve">de minimis</w:t>
            </w:r>
            <w:r w:rsidR="00000000" w:rsidRPr="00000000" w:rsidDel="00000000">
              <w:rPr>
                <w:rtl w:val="0"/>
              </w:rPr>
              <w:t xml:space="preserve"> atbalstu, ievērojot Eiropas Komisijas 2023.gada 13.decembra Regulas (ES) Nr.2023/2831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Nr.2023/2831) nosacījumus. </w:t>
            </w:r>
            <w:r w:rsidR="00000000" w:rsidRPr="00000000" w:rsidDel="00000000">
              <w:rPr>
                <w:i w:val="1"/>
                <w:rtl w:val="0"/>
              </w:rPr>
              <w:t xml:space="preserve">De minimis</w:t>
            </w:r>
            <w:r w:rsidR="00000000" w:rsidRPr="00000000" w:rsidDel="00000000">
              <w:rPr>
                <w:rtl w:val="0"/>
              </w:rPr>
              <w:t xml:space="preserve"> atbalsta apmēru nosaka, ievērojot konkrētajam atbalsta saņēmējam regulatīvajā vidē sniegto pakalpojumu apmēru, izteiktu naudas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pietiekami skaidrs de minimis atbalsta tvērums un rīcība griestu sasniegšanas gadījumā. Lūdzam anotācijā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Atbalstāmo izmaksu/pakalpojumu tvērumu un aprēķina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Rīcību ja de minimis atbalsta griesti ir sasniegti vai tuvojas sasniegšanai - vai paredzēts daļējs atbalsts līdz atlikumam un pārējais – bez valsts atbalsta vai arī pilnā pašfinansējumā/ par pilnu tirgus cenu? Vai paredzēta iespēja nepieciešamības gadījumā izvērtēt citus valsts atbalsta pamatus?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arī ilustratīvu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nodrošinās skaidru piemērošanu, samazinās neatļauta atbalsta risku un atvieglos projektu plānošanu.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Miķelsons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25-TA-781</w:t>
    </w:r>
    <w:r>
      <w:br/>
    </w:r>
    <w:r w:rsidR="00000000" w:rsidRPr="00000000" w:rsidDel="00000000">
      <w:rPr>
        <w:rtl w:val="0"/>
      </w:rPr>
      <w:t xml:space="preserve">Izdrukāts 17.10.2025.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25-TA-781</w:t>
    </w:r>
    <w:r>
      <w:br/>
    </w:r>
    <w:r w:rsidR="00000000" w:rsidRPr="00000000" w:rsidDel="00000000">
      <w:rPr>
        <w:rtl w:val="0"/>
      </w:rPr>
      <w:t xml:space="preserve">Izdrukāts 17.10.2025.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Atzinumi_25-TA-781.docx</dc:title>
</cp:coreProperties>
</file>

<file path=docProps/custom.xml><?xml version="1.0" encoding="utf-8"?>
<Properties xmlns="http://schemas.openxmlformats.org/officeDocument/2006/custom-properties" xmlns:vt="http://schemas.openxmlformats.org/officeDocument/2006/docPropsVTypes"/>
</file>