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iepazinusies ar Labklājības ministrijas sagatavoto tiesību akta projektu "Grozījumi Ministru kabineta 2017. gada 13. jūnija noteikumos Nr. 338 "Prasības sociālo pakalpojumu sniedzējiem" (turpmāk - MK noteikumi) un sniedz sekojošu iebildumu: ņemot vērā piedāvātās izmaiņas MK noteikumu 27. punktā, kas paredz noteikt, ka "</w:t>
            </w:r>
            <w:r w:rsidR="00000000" w:rsidRPr="00000000" w:rsidDel="00000000">
              <w:rPr>
                <w:i w:val="1"/>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w:t>
            </w:r>
            <w:r w:rsidR="00000000" w:rsidRPr="00000000" w:rsidDel="00000000">
              <w:rPr>
                <w:i w:val="1"/>
                <w:u w:val="single"/>
                <w:rtl w:val="0"/>
              </w:rPr>
              <w:t xml:space="preserve">izņemot daudzfunkcionālos centros un sociālajās mājās</w:t>
            </w:r>
            <w:r w:rsidR="00000000" w:rsidRPr="00000000" w:rsidDel="00000000">
              <w:rPr>
                <w:rtl w:val="0"/>
              </w:rPr>
              <w:t xml:space="preserve">", lūgums sniegt skaidrojumu, kā šīs normas izmaiņas ietekmēs ģimeniskai videi pietuvinātus pakalpojumus, kuri jau ir izveidoti un atrodas vienā ēkā ar citiem sociālajiem pakalpojumiem, piemēram, dienas aprūpes centru, grupu dzīvokļiem, specializētajām darbnīcām? Vai šie pakalpojumi varēs turpināt savu darbību, nodrošinot to, ka nesaderīgu mērķa grupu plūsmas ir nodalītas? Ja nē, tad šādas normas iekļaušana nebūtu atbalstāma, jo tā var radīt papildus izmaksas pašvaldībām, kurām esošos pakalpojumus būs jāpārceļ uz citām telpām.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09.04.2025.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09.04.2025.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Atzinumi_24-TA-2668.docx</dc:title>
</cp:coreProperties>
</file>

<file path=docProps/custom.xml><?xml version="1.0" encoding="utf-8"?>
<Properties xmlns="http://schemas.openxmlformats.org/officeDocument/2006/custom-properties" xmlns:vt="http://schemas.openxmlformats.org/officeDocument/2006/docPropsVTypes"/>
</file>