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attiecībā uz likumprojekta normas daļu, kas paredz iznīcināt mantu, kuras apgrozība aizliegta ar likumu vai kura bīstama videi, jo anotācijas saturs nonāk savstarpējās pretrunās no vienas puses, norādot, ka šādas mantas rīcība tiks noteikta Valsts policijas 2015.gada 26.novembra iekšējos noteikumos Nr.38 “Atrastās mantas pieņemšanas, uzskaites, glabāšanas un aprites kārtība Valsts policijā” (turpmāk – Iekšējie noteikumi), no otras puses anotācijas beigās ir atsauce uz Ministru kabineta 2022.gada 5.augusta instrukciju Nr.12 “Instrukcija par atbildīgo institūciju rīcību nezināmas izcelsmes vielas vai priekšmeta atrašanas gadījumā, ja ir aizdomas, ka tas satur sprādzienbīstamas, radioaktīvas, bīstamas ķīmiskas vai bioloģiskas vielas, kā arī ja konstatētas terora akta pazīmes”. Lūdzam anotācijā norādīt piemērus, kas ir šī apgrozībā aizliegtā manta ar likumu un kura ir bīstama videi, kura būs iekļauta Iekšējos noteikumos (ja vispār būs) un tā iznīcināšanas kārtību. Gadījumā, ja šīs mantas iznīcināšanas kārtība tika paredzēta Iekšējos noteikumos, lūdzam anotācijā ietvert skaidrojumu, kādēļ šādai kārtībai nav izstrādājami Ministru kabineta noteikumi, paredzot tam attiecīgu deleģējumu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satur plašāku skaidrojumu gan par atrasto mantu, kurai nav vērtības, gan par tādu mantu, kurai nav vērtības, taču pastāv šaubas par tās derīgumu turpmākajai lietošanai, gan par mantu, kura nav derīga lietošanai, taču attiecībā uz mantu, kas aizliegta ar likumu vai kura bīstama videi, skaidrojums anotācijā nav atrodams. Nav norādīts, kas ir šī manta, kā iznīcināšanas kārtība šai mantai ir īstenota līdz šim, kāda ir 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un nepieciešamības gadījumā papildināt anotāciju ar informāciju (detalizēti nav nepieciešams), kā tiks precizēti Valsts policijas 2015.gada 26.novembra iekšējie noteikumi Nr.38 “Atrastās mantas pieņemšanas, uzskaites, glabāšanas un aprites kārtība Valsts policijā” (turpmāk –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 anotācijas skaidrojuma pirmšķietami izdarāms secinājums, ka Noteikumos nebija skaidri definēta par mantas pieņemšanu atbildīgā persona Valsts policijā. Noteikumos plānots, ka šāda persona tiks norīkota ar pavēli. Vienlaikus ir nepieciešams redakcionāli pārskatīt šo teikumu, kurā minēta pavēle, jo šobrīd tas var likt secināt, ka attiecīgajai personai būs jārīkojas saskaņā ar pavēli. Ja šāda doma ir bijusi, lūdzam papildināt anotāciju ar informāciju par to, kā tiks nodrošinātas vienveidīgas atbildīgo personu darbības dažādās struktūrvienībās, ja pavēles saturs var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tiek aprakstītas darbības, kas jāveic ar atrasto mantu, ieskaitot tās uzskaiti un glabāšanu. Ņemot vērā, ka Noteikumi netika pievienoti paskaidrojošos dokumentos, lūdzam uzskaitīt, kas šajos Noteikumos šobrīd ir jau noregulēts, jo pirmšķietami šāda kārtība jau varētu būt ietverta, līdz ar to anotācija šajā daļā būtu precizējama.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paredzēs, ka mantas iznīcināšanas lēmumu pieņems atbildīgais policijas darbinieks pēc vizuālas apskates. Mantas iznīcināšanas process tiks dokumentēts. Attiecīgi lūdzam precizēt anotāciju, kur tiks uzskaitīti atrastās mantas iznīcināšanas veidi (kādi tie būs) un kā tiks īstenota šo procesu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attiecībā uz rīcību ar sākotnēji nederīgo mantu, norādot, ka atbildīgajam policijas darbiniekam ir jānoskaidro, vai mantas atradējs vēlas pārņemt šo mantu savā īpašumā. Aicinām izvērtēt, vai šāda prasība nebūtu iekļaujama Valsts policijas 2015.gada 26.novembra iekšējie noteikumi Nr.38 “Atrastās mantas pieņemšanas, uzskaites, glabāšanas un aprites kārtība Valsts policijā”.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anotācijas vairākās sadaļās norādīts: “[..], ja atradējs izteiks gribu pārņemt savā īpašumā mantu”, tā viņam tiks atgriezta, nevis iznīcināta”. Tieslietu ministrijas ieskatā atbildīgajam policijas darbiniekam būtu jānoskaidro mantas atradēja viedoklis un tas jāpiefiksē.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26.03.2024. 22.51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26.03.2024. 22.51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Atzinumi_23-TA-2007.docx</dc:title>
</cp:coreProperties>
</file>

<file path=docProps/custom.xml><?xml version="1.0" encoding="utf-8"?>
<Properties xmlns="http://schemas.openxmlformats.org/officeDocument/2006/custom-properties" xmlns:vt="http://schemas.openxmlformats.org/officeDocument/2006/docPropsVTypes"/>
</file>