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23-TA-2995: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Gaisa piesārņojuma samazināšanas rīcības plāna 2020.-2030. gadam izpildi 2020., 2021. un 2022.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27.02.2024. 10.26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27.02.2024. 10.26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