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2019. gada 3. septembra noteikumos Nr. 416 "Noteikumi par valsts vispārējās vidējās izglītības standartu un vispārējās vidējās izglītības programmu paraugiem" (Latvijas Vēstnesis, 2019, 197. nr.; 2021, 21. nr.; 2022, 96., 175., 190. nr.; 2023, 164.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ministrija turpina uzturēt iebildumu un atkārtoti aicina tiesības izglītības iestādēm vēl vairāk samazināt stundu skaitu mācību kursā (no esošajiem 15% līdz 20%) neattiecināt uz STEM mācību priekšmetiem (matemātika, dabaszinātnes, tehnoloģijas).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Rožkalne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04.04.2024. 07.57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04.04.2024. 07.57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