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C6" w:rsidRDefault="00E02EC6" w:rsidP="00E02EC6">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Inguna</w:t>
      </w:r>
      <w:proofErr w:type="spellEnd"/>
      <w:r>
        <w:rPr>
          <w:rFonts w:eastAsia="Times New Roman"/>
          <w:lang w:val="en-US" w:eastAsia="lv-LV"/>
        </w:rPr>
        <w:t xml:space="preserve"> </w:t>
      </w:r>
      <w:proofErr w:type="spellStart"/>
      <w:r>
        <w:rPr>
          <w:rFonts w:eastAsia="Times New Roman"/>
          <w:lang w:val="en-US" w:eastAsia="lv-LV"/>
        </w:rPr>
        <w:t>Dancīte</w:t>
      </w:r>
      <w:proofErr w:type="spellEnd"/>
      <w:r>
        <w:rPr>
          <w:rFonts w:eastAsia="Times New Roman"/>
          <w:lang w:val="en-US" w:eastAsia="lv-LV"/>
        </w:rPr>
        <w:t xml:space="preserv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October 25, 2018 10:23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Tapiņa &lt;Inga.Tapina@varam.gov.lv&gt;; Dana </w:t>
      </w:r>
      <w:proofErr w:type="spellStart"/>
      <w:r>
        <w:rPr>
          <w:rFonts w:eastAsia="Times New Roman"/>
          <w:lang w:val="en-US" w:eastAsia="lv-LV"/>
        </w:rPr>
        <w:t>Aleksandrova</w:t>
      </w:r>
      <w:proofErr w:type="spellEnd"/>
      <w:r>
        <w:rPr>
          <w:rFonts w:eastAsia="Times New Roman"/>
          <w:lang w:val="en-US" w:eastAsia="lv-LV"/>
        </w:rPr>
        <w:t xml:space="preserve"> &lt;dana.aleksandrova@fm.gov.lv&gt;; </w:t>
      </w:r>
      <w:proofErr w:type="spellStart"/>
      <w:r>
        <w:rPr>
          <w:rFonts w:eastAsia="Times New Roman"/>
          <w:lang w:val="en-US" w:eastAsia="lv-LV"/>
        </w:rPr>
        <w:t>Agija</w:t>
      </w:r>
      <w:proofErr w:type="spellEnd"/>
      <w:r>
        <w:rPr>
          <w:rFonts w:eastAsia="Times New Roman"/>
          <w:lang w:val="en-US" w:eastAsia="lv-LV"/>
        </w:rPr>
        <w:t xml:space="preserve"> </w:t>
      </w:r>
      <w:proofErr w:type="spellStart"/>
      <w:r>
        <w:rPr>
          <w:rFonts w:eastAsia="Times New Roman"/>
          <w:lang w:val="en-US" w:eastAsia="lv-LV"/>
        </w:rPr>
        <w:t>Leitāne-Šķēle</w:t>
      </w:r>
      <w:proofErr w:type="spellEnd"/>
      <w:r>
        <w:rPr>
          <w:rFonts w:eastAsia="Times New Roman"/>
          <w:lang w:val="en-US" w:eastAsia="lv-LV"/>
        </w:rPr>
        <w:t xml:space="preserve"> &lt;agija.leitane-skele@fm.gov.lv&gt;; </w:t>
      </w:r>
      <w:proofErr w:type="spellStart"/>
      <w:r>
        <w:rPr>
          <w:rFonts w:eastAsia="Times New Roman"/>
          <w:lang w:val="en-US" w:eastAsia="lv-LV"/>
        </w:rPr>
        <w:t>Artis</w:t>
      </w:r>
      <w:proofErr w:type="spellEnd"/>
      <w:r>
        <w:rPr>
          <w:rFonts w:eastAsia="Times New Roman"/>
          <w:lang w:val="en-US" w:eastAsia="lv-LV"/>
        </w:rPr>
        <w:t xml:space="preserve"> </w:t>
      </w:r>
      <w:proofErr w:type="spellStart"/>
      <w:r>
        <w:rPr>
          <w:rFonts w:eastAsia="Times New Roman"/>
          <w:lang w:val="en-US" w:eastAsia="lv-LV"/>
        </w:rPr>
        <w:t>Lapiņš</w:t>
      </w:r>
      <w:proofErr w:type="spellEnd"/>
      <w:r>
        <w:rPr>
          <w:rFonts w:eastAsia="Times New Roman"/>
          <w:lang w:val="en-US" w:eastAsia="lv-LV"/>
        </w:rPr>
        <w:t xml:space="preserve"> &lt;artis.lapins@fm.gov.lv&gt;; Sabīne Ālmane &lt;sabine.almane@fm.gov.lv&gt;; </w:t>
      </w:r>
      <w:proofErr w:type="spellStart"/>
      <w:r>
        <w:rPr>
          <w:rFonts w:eastAsia="Times New Roman"/>
          <w:lang w:val="en-US" w:eastAsia="lv-LV"/>
        </w:rPr>
        <w:t>Ilga</w:t>
      </w:r>
      <w:proofErr w:type="spellEnd"/>
      <w:r>
        <w:rPr>
          <w:rFonts w:eastAsia="Times New Roman"/>
          <w:lang w:val="en-US" w:eastAsia="lv-LV"/>
        </w:rPr>
        <w:t xml:space="preserve"> </w:t>
      </w:r>
      <w:proofErr w:type="spellStart"/>
      <w:r>
        <w:rPr>
          <w:rFonts w:eastAsia="Times New Roman"/>
          <w:lang w:val="en-US" w:eastAsia="lv-LV"/>
        </w:rPr>
        <w:t>Jermacāne</w:t>
      </w:r>
      <w:proofErr w:type="spellEnd"/>
      <w:r>
        <w:rPr>
          <w:rFonts w:eastAsia="Times New Roman"/>
          <w:lang w:val="en-US" w:eastAsia="lv-LV"/>
        </w:rPr>
        <w:t xml:space="preserve"> &lt;ilga.jermacane@fm.gov.lv&gt;; </w:t>
      </w:r>
      <w:proofErr w:type="spellStart"/>
      <w:r>
        <w:rPr>
          <w:rFonts w:eastAsia="Times New Roman"/>
          <w:lang w:val="en-US" w:eastAsia="lv-LV"/>
        </w:rPr>
        <w:t>Jurijs</w:t>
      </w:r>
      <w:proofErr w:type="spellEnd"/>
      <w:r>
        <w:rPr>
          <w:rFonts w:eastAsia="Times New Roman"/>
          <w:lang w:val="en-US" w:eastAsia="lv-LV"/>
        </w:rPr>
        <w:t xml:space="preserve"> </w:t>
      </w:r>
      <w:proofErr w:type="spellStart"/>
      <w:r>
        <w:rPr>
          <w:rFonts w:eastAsia="Times New Roman"/>
          <w:lang w:val="en-US" w:eastAsia="lv-LV"/>
        </w:rPr>
        <w:t>Jenuševskis</w:t>
      </w:r>
      <w:proofErr w:type="spellEnd"/>
      <w:r>
        <w:rPr>
          <w:rFonts w:eastAsia="Times New Roman"/>
          <w:lang w:val="en-US" w:eastAsia="lv-LV"/>
        </w:rPr>
        <w:t xml:space="preserve"> &lt;jurijs.jenusevskis@fm.gov.lv&gt;; liga.rozenberga@vni.lv</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TAP VSS-46 </w:t>
      </w:r>
    </w:p>
    <w:p w:rsidR="00E02EC6" w:rsidRDefault="00E02EC6" w:rsidP="00E02EC6"/>
    <w:p w:rsidR="00E02EC6" w:rsidRDefault="00E02EC6" w:rsidP="00E02EC6">
      <w:pPr>
        <w:jc w:val="right"/>
        <w:rPr>
          <w:rFonts w:ascii="Times New Roman" w:hAnsi="Times New Roman"/>
          <w:b/>
          <w:bCs/>
          <w:sz w:val="24"/>
          <w:szCs w:val="24"/>
        </w:rPr>
      </w:pPr>
      <w:r>
        <w:rPr>
          <w:rFonts w:ascii="Times New Roman" w:hAnsi="Times New Roman"/>
          <w:b/>
          <w:bCs/>
          <w:sz w:val="24"/>
          <w:szCs w:val="24"/>
        </w:rPr>
        <w:t>Vides aizsardzības un reģionālās attīstības ministrijai</w:t>
      </w:r>
    </w:p>
    <w:p w:rsidR="00E02EC6" w:rsidRDefault="00E02EC6" w:rsidP="00E02EC6">
      <w:pPr>
        <w:jc w:val="both"/>
        <w:rPr>
          <w:rFonts w:ascii="Times New Roman" w:hAnsi="Times New Roman"/>
          <w:color w:val="1F497D"/>
          <w:sz w:val="24"/>
          <w:szCs w:val="24"/>
        </w:rPr>
      </w:pPr>
    </w:p>
    <w:p w:rsidR="00E02EC6" w:rsidRDefault="00E02EC6" w:rsidP="00E02EC6">
      <w:pPr>
        <w:jc w:val="both"/>
        <w:rPr>
          <w:rFonts w:ascii="Times New Roman" w:hAnsi="Times New Roman"/>
          <w:sz w:val="24"/>
          <w:szCs w:val="24"/>
        </w:rPr>
      </w:pPr>
      <w:r>
        <w:rPr>
          <w:rFonts w:ascii="Times New Roman" w:hAnsi="Times New Roman"/>
          <w:sz w:val="24"/>
          <w:szCs w:val="24"/>
        </w:rPr>
        <w:t>25.10.2018. Nr.10.1-6/7-1/1404</w:t>
      </w:r>
    </w:p>
    <w:p w:rsidR="00E02EC6" w:rsidRDefault="00E02EC6" w:rsidP="00E02EC6">
      <w:pPr>
        <w:jc w:val="both"/>
        <w:rPr>
          <w:rFonts w:ascii="Times New Roman" w:hAnsi="Times New Roman"/>
          <w:sz w:val="24"/>
          <w:szCs w:val="24"/>
        </w:rPr>
      </w:pPr>
    </w:p>
    <w:p w:rsidR="00E02EC6" w:rsidRDefault="00E02EC6" w:rsidP="00E02EC6">
      <w:pPr>
        <w:jc w:val="both"/>
        <w:rPr>
          <w:rFonts w:ascii="Times New Roman" w:hAnsi="Times New Roman"/>
          <w:sz w:val="24"/>
          <w:szCs w:val="24"/>
        </w:rPr>
      </w:pPr>
      <w:r>
        <w:rPr>
          <w:rFonts w:ascii="Times New Roman" w:hAnsi="Times New Roman"/>
          <w:sz w:val="24"/>
          <w:szCs w:val="24"/>
        </w:rPr>
        <w:t>Labdien!</w:t>
      </w:r>
    </w:p>
    <w:p w:rsidR="00E02EC6" w:rsidRDefault="00E02EC6" w:rsidP="00E02EC6">
      <w:pPr>
        <w:ind w:firstLine="720"/>
        <w:jc w:val="both"/>
        <w:rPr>
          <w:rFonts w:ascii="Times New Roman" w:hAnsi="Times New Roman"/>
          <w:sz w:val="24"/>
          <w:szCs w:val="24"/>
        </w:rPr>
      </w:pPr>
    </w:p>
    <w:p w:rsidR="00E02EC6" w:rsidRDefault="00E02EC6" w:rsidP="00E02EC6">
      <w:pPr>
        <w:ind w:firstLine="720"/>
        <w:jc w:val="both"/>
        <w:rPr>
          <w:rFonts w:ascii="Times New Roman" w:hAnsi="Times New Roman"/>
          <w:sz w:val="24"/>
          <w:szCs w:val="24"/>
        </w:rPr>
      </w:pPr>
      <w:r>
        <w:rPr>
          <w:rFonts w:ascii="Times New Roman" w:hAnsi="Times New Roman"/>
          <w:sz w:val="24"/>
          <w:szCs w:val="24"/>
        </w:rPr>
        <w:t>Finanšu ministrija atbilstoši kompetencei ir izskatījusi VARAM precizēto MK noteikumu “Noteikumi par publisko ūdeņu nomu” projektu (turpmāk – noteikumu projekts) un izsaka šādus iebildumus un priekšlikumus.</w:t>
      </w:r>
    </w:p>
    <w:p w:rsidR="00E02EC6" w:rsidRDefault="00E02EC6" w:rsidP="00E02EC6">
      <w:pPr>
        <w:jc w:val="both"/>
        <w:rPr>
          <w:rFonts w:ascii="Times New Roman" w:hAnsi="Times New Roman"/>
          <w:b/>
          <w:bCs/>
          <w:sz w:val="24"/>
          <w:szCs w:val="24"/>
          <w:u w:val="single"/>
        </w:rPr>
      </w:pPr>
      <w:r>
        <w:rPr>
          <w:rFonts w:ascii="Times New Roman" w:hAnsi="Times New Roman"/>
          <w:b/>
          <w:bCs/>
          <w:sz w:val="24"/>
          <w:szCs w:val="24"/>
          <w:u w:val="single"/>
        </w:rPr>
        <w:t>Iebildumi:</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1. Noteikumu projekta 3.punkts noteic, ka ūdenstilpes vai pludmales izmantošanai starp valsti un pašvaldību nepiemēro šo noteikumu II nodaļas “Iznomāšanas kārtība” prasības. Tādējādi saprotams, ka minētajā gadījumā pārējās noteikumu projekta nodaļas (par nomas līgumu, tā termiņiem un līguma noslēgšanu) būtu piemērojamas. Lūdzam izvērtēt, </w:t>
      </w:r>
      <w:proofErr w:type="gramStart"/>
      <w:r>
        <w:rPr>
          <w:rFonts w:ascii="Times New Roman" w:hAnsi="Times New Roman"/>
          <w:sz w:val="24"/>
          <w:szCs w:val="24"/>
        </w:rPr>
        <w:t>vai pārējās noteikumu projekta nodaļas šādā gadījumā būtu attiecināmas</w:t>
      </w:r>
      <w:proofErr w:type="gramEnd"/>
      <w:r>
        <w:rPr>
          <w:rFonts w:ascii="Times New Roman" w:hAnsi="Times New Roman"/>
          <w:sz w:val="24"/>
          <w:szCs w:val="24"/>
        </w:rPr>
        <w:t xml:space="preserve"> un skaidrot, kā tās būtu piemērojamas.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2. Noteikumu projekta 12.punktā noteikts, ka iznomātāja tīmekļvietnē 10 dienu laikā pēc 9.punktā minētā lēmuma pieņemšanas publicē šajā punktā uzskaitīto informāciju. Savukārt noteikumu projekta 9.punktā noteikts, ka nomas objektu un iznomāšanas mērķi nosaka iznomātājs. Līdz ar to nav saprotams, uz kādu lēmumu dota atsauce noteikumu projekta 12.punktā. Ja noteikumu projekta 12.punkta ievaddaļa tiek saglabāta piedāvātajā redakcijā, noteikumu projekta 9.punktā būtu jāietver regulējums par lēmuma pieņemšanu.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3. No noteikumu projekta 12.5.apakšpunkta un 15.punkta izriet, ka iznomātāja tīmekļvietnē publicējamas prasības pretendentam</w:t>
      </w:r>
      <w:proofErr w:type="gramStart"/>
      <w:r>
        <w:rPr>
          <w:rFonts w:ascii="Times New Roman" w:hAnsi="Times New Roman"/>
          <w:sz w:val="24"/>
          <w:szCs w:val="24"/>
        </w:rPr>
        <w:t xml:space="preserve"> un</w:t>
      </w:r>
      <w:proofErr w:type="gramEnd"/>
      <w:r>
        <w:rPr>
          <w:rFonts w:ascii="Times New Roman" w:hAnsi="Times New Roman"/>
          <w:sz w:val="24"/>
          <w:szCs w:val="24"/>
        </w:rPr>
        <w:t xml:space="preserve"> gadījumā, ja pretendents neatbilst izvirzītajām prasībām, tas izsolē vai konkursā nepiedalās. Lūdzam skaidrot, kā iznomātājs noteiks prasības; vai tās tiks ietvertas iznomātāja lēmumā u.tml.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5. Noteikumu projekta 18.punktā noteikts, ka nomai izmanto neatkarīga vērtētāja noteikto tirgus nomas maksu, izsolē to var noteikt par sākotnējo nomas maksu. Nosakot zemāku sākotnējo nomas maksu, to nedrīkst pazemināt </w:t>
      </w:r>
      <w:proofErr w:type="gramStart"/>
      <w:r>
        <w:rPr>
          <w:rFonts w:ascii="Times New Roman" w:hAnsi="Times New Roman"/>
          <w:sz w:val="24"/>
          <w:szCs w:val="24"/>
        </w:rPr>
        <w:t>vairāk kā</w:t>
      </w:r>
      <w:proofErr w:type="gramEnd"/>
      <w:r>
        <w:rPr>
          <w:rFonts w:ascii="Times New Roman" w:hAnsi="Times New Roman"/>
          <w:sz w:val="24"/>
          <w:szCs w:val="24"/>
        </w:rPr>
        <w:t xml:space="preserve"> par 20% no neatkarīga vērtētāja noteiktās tirgus nomas maksas. </w:t>
      </w:r>
    </w:p>
    <w:p w:rsidR="00E02EC6" w:rsidRDefault="00E02EC6" w:rsidP="00E02EC6">
      <w:pPr>
        <w:pStyle w:val="ListParagraph"/>
        <w:ind w:left="0" w:firstLine="426"/>
        <w:jc w:val="both"/>
        <w:rPr>
          <w:lang w:eastAsia="en-US"/>
        </w:rPr>
      </w:pPr>
      <w:r>
        <w:rPr>
          <w:lang w:eastAsia="en-US"/>
        </w:rPr>
        <w:t xml:space="preserve">Ņemot vērā minēto, ir saprotams, ka izsoles gadījumā sākotnējās nomas maksas noteikšanai neatkarīga vērtētāja vērtējums nav obligāts (tā ir kā izvēles iespēja), taču noteikumu projektā nav noteikts, kā šādā gadījumā tiktu noteikta sākotnējā nomas maksa. Līdz ar to lūdzam papildināt noteikumu projektu ar regulējumu par to, kā nosakāma sākotnējā nomas maksa, ja netiek pieaicināts neatkarīgs vērtētājs, un sniegt atbilstoši skaidrojumu noteikumu projekta anotācijā. </w:t>
      </w:r>
    </w:p>
    <w:p w:rsidR="00E02EC6" w:rsidRDefault="00E02EC6" w:rsidP="00E02EC6">
      <w:pPr>
        <w:pStyle w:val="ListParagraph"/>
        <w:ind w:left="0" w:firstLine="426"/>
        <w:jc w:val="both"/>
        <w:rPr>
          <w:lang w:eastAsia="en-US"/>
        </w:rPr>
      </w:pPr>
      <w:r>
        <w:rPr>
          <w:lang w:eastAsia="en-US"/>
        </w:rPr>
        <w:t xml:space="preserve">Lai nodrošinātu viennozīmīgu normu izpratni, tai skaitā, ka </w:t>
      </w:r>
      <w:r>
        <w:rPr>
          <w:u w:val="single"/>
        </w:rPr>
        <w:t>izsoles gadījumā</w:t>
      </w:r>
      <w:r>
        <w:t xml:space="preserve"> sākotnējo nomas maksu var noteikt arī saskaņā ar neatkarīga vērtētāja noteikto tirgus vērtību</w:t>
      </w:r>
      <w:r>
        <w:rPr>
          <w:lang w:eastAsia="en-US"/>
        </w:rPr>
        <w:t xml:space="preserve"> un </w:t>
      </w:r>
      <w:r>
        <w:t xml:space="preserve">ka </w:t>
      </w:r>
      <w:r>
        <w:rPr>
          <w:u w:val="single"/>
        </w:rPr>
        <w:t>konkursa gadījumā</w:t>
      </w:r>
      <w:r>
        <w:t xml:space="preserve"> nomas maksa tiek noteikta saskaņā ar neatkarīga </w:t>
      </w:r>
      <w:r>
        <w:lastRenderedPageBreak/>
        <w:t xml:space="preserve">vērtētāja noteikto tirgus vērtību, kā arī, lai būtu skaidrs, ka sākotnējo nomas maksu iespējams pazemināt par 20% no neatkarīga vērtētāja noteiktās tirgus vērtības </w:t>
      </w:r>
      <w:r>
        <w:rPr>
          <w:u w:val="single"/>
        </w:rPr>
        <w:t>tikai</w:t>
      </w:r>
      <w:r>
        <w:t xml:space="preserve"> pie atkārtoti rīkotas izsoles, </w:t>
      </w:r>
      <w:r>
        <w:rPr>
          <w:lang w:eastAsia="en-US"/>
        </w:rPr>
        <w:t>lūdzam precizēt noteikumu projekta 16.un 18.punktu redakcijas, vienā no tiem nosakot nomas maksas noteikšanas kārtību izsoles gadījumā, bet otrā – konkursa gadījumā.</w:t>
      </w:r>
    </w:p>
    <w:p w:rsidR="00E02EC6" w:rsidRDefault="00E02EC6" w:rsidP="00E02EC6">
      <w:pPr>
        <w:pStyle w:val="ListParagraph"/>
        <w:ind w:left="0" w:firstLine="360"/>
        <w:jc w:val="both"/>
      </w:pPr>
      <w:r>
        <w:rPr>
          <w:lang w:eastAsia="en-US"/>
        </w:rPr>
        <w:t xml:space="preserve">Tāpat no noteikumu projekta 18.punkta otrā teikuma nav saprotams, kādos gadījumos un uz kādiem kritērijiem balstoties paredzēts samazināt sākotnējo nomas maksu. </w:t>
      </w:r>
      <w:r>
        <w:t>Skaidrojam, ka</w:t>
      </w:r>
      <w:proofErr w:type="gramStart"/>
      <w:r>
        <w:t xml:space="preserve"> , </w:t>
      </w:r>
      <w:proofErr w:type="gramEnd"/>
      <w:r>
        <w:t xml:space="preserve">piemērojot tādu nomas maksu, kas ir zemāka par tirgus nomas maksu, tas būtu uzskatāms par ekonomiskās priekšrocības un attiecīgi komercdarbības atbalsta piešķiršanu, kas būtu pieļaujama tikai, piemērojot atbilstoša komercdarbības atbalsta regulējuma nosacījumus. Līdz ar to lūdzam minēto teikumu svītrot un attiecīgi precizēt arī noteikuma projekta anotāciju.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6. Lūdzam skaidrot, kāpēc izsoles gadījumā iznomātāja tīmekļvietnē publicējams nomas līguma projekts, bet konkursa gadījumā – tikai līgumā iekļautās pamatprasības.  No noteikumu projektā ietvertā regulējuma saprotams, ka nomas līgums tiks slēgts arī gadījumā, ja tiks rīkots konkurss.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7. Noteikumu projekta 26.punktā noteikts, ka iznomātājs pieņem lēmumu atkārtoti rīkot nomas tiesību izsoli vai konkursu, vai </w:t>
      </w:r>
      <w:r>
        <w:rPr>
          <w:rFonts w:ascii="Times New Roman" w:hAnsi="Times New Roman"/>
          <w:sz w:val="24"/>
          <w:szCs w:val="24"/>
          <w:u w:val="single"/>
        </w:rPr>
        <w:t>atteikties no ūdenstilpes iznomāšanas</w:t>
      </w:r>
      <w:r>
        <w:rPr>
          <w:rFonts w:ascii="Times New Roman" w:hAnsi="Times New Roman"/>
          <w:sz w:val="24"/>
          <w:szCs w:val="24"/>
        </w:rPr>
        <w:t xml:space="preserve">, ja nav saņemts neviens pretendenta iesniegums. Lūdzam skaidrot, kādā veidā paredzēta minētā atteikšanās. Minētajā punktā arī noteikts, ka, </w:t>
      </w:r>
      <w:proofErr w:type="gramStart"/>
      <w:r>
        <w:rPr>
          <w:rFonts w:ascii="Times New Roman" w:hAnsi="Times New Roman"/>
          <w:sz w:val="24"/>
          <w:szCs w:val="24"/>
        </w:rPr>
        <w:t>atkārtoti pieņemot lēmumu</w:t>
      </w:r>
      <w:proofErr w:type="gramEnd"/>
      <w:r>
        <w:rPr>
          <w:rFonts w:ascii="Times New Roman" w:hAnsi="Times New Roman"/>
          <w:sz w:val="24"/>
          <w:szCs w:val="24"/>
        </w:rPr>
        <w:t xml:space="preserve"> rīkot izsoli vai konkursu, var pazemināt sākotnējo nomas maksu ne vairāk kā par 20% no neatkarīga vērtētāja noteiktās tirgus nomas maksas. Ņemot vērā, ka noteikumu projektā nav ierobežots atkārtoto izsoļu/konkursu skaits, lūdzam skaidrot, cik atkārtotas izsoles/konkursus varētu organizēt, tādējādi par cik procentiem kopumā varētu samazināt sākotnējo nomas maksu.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8. Atbilstoši noteikumu projekta 30.10.apakšpunktam nomas līgumā norāda nosacījumus līguma izbeigšanai pirms termiņa un pārskaitīšanai atbilstoši Publiskas personas finanšu līdzekļu un mantas izšķērdēšanas novēršanas likumam. Vēršam uzmanību, ka Publiskas personas finanšu līdzekļu un mantas izšķērdēšanas novēršanas likuma 6.</w:t>
      </w:r>
      <w:r>
        <w:rPr>
          <w:rFonts w:ascii="Times New Roman" w:hAnsi="Times New Roman"/>
          <w:sz w:val="24"/>
          <w:szCs w:val="24"/>
          <w:vertAlign w:val="superscript"/>
        </w:rPr>
        <w:t>1</w:t>
      </w:r>
      <w:r>
        <w:rPr>
          <w:rFonts w:ascii="Times New Roman" w:hAnsi="Times New Roman"/>
          <w:sz w:val="24"/>
          <w:szCs w:val="24"/>
        </w:rPr>
        <w:t xml:space="preserve"> panta 1.</w:t>
      </w:r>
      <w:r>
        <w:rPr>
          <w:rFonts w:ascii="Times New Roman" w:hAnsi="Times New Roman"/>
          <w:sz w:val="24"/>
          <w:szCs w:val="24"/>
          <w:vertAlign w:val="superscript"/>
        </w:rPr>
        <w:t>1</w:t>
      </w:r>
      <w:r>
        <w:rPr>
          <w:rFonts w:ascii="Times New Roman" w:hAnsi="Times New Roman"/>
          <w:sz w:val="24"/>
          <w:szCs w:val="24"/>
        </w:rPr>
        <w:t xml:space="preserve"> daļā attiecībā uz nomas līgumiem, kas noslēgti uz laiku, kas ilgāks par sešiem gadiem, noteikts, ka gadījumā, ja nomnieks nepiekrīt pārskatītajam nomas maksas apmēram, viņam </w:t>
      </w:r>
      <w:r>
        <w:rPr>
          <w:rFonts w:ascii="Times New Roman" w:hAnsi="Times New Roman"/>
          <w:sz w:val="24"/>
          <w:szCs w:val="24"/>
          <w:u w:val="single"/>
        </w:rPr>
        <w:t>ir tiesības vienpusēji atkāpties no nomas līguma Ministru kabineta noteikumos paredzētajā kārtībā</w:t>
      </w:r>
      <w:r>
        <w:rPr>
          <w:rFonts w:ascii="Times New Roman" w:hAnsi="Times New Roman"/>
          <w:sz w:val="24"/>
          <w:szCs w:val="24"/>
        </w:rPr>
        <w:t xml:space="preserve">. Ņemot vērā minēto, noteikumu projektā būtu paredzama kārtība, kādā var atkāpties no nomas līguma (attiecīgi papildināms noteikumu izdošanas pamatojums). </w:t>
      </w:r>
    </w:p>
    <w:p w:rsidR="00E02EC6" w:rsidRDefault="00E02EC6" w:rsidP="00E02EC6">
      <w:pPr>
        <w:ind w:firstLine="360"/>
        <w:jc w:val="both"/>
        <w:rPr>
          <w:rFonts w:ascii="Times New Roman" w:hAnsi="Times New Roman"/>
          <w:sz w:val="24"/>
          <w:szCs w:val="24"/>
          <w:lang w:eastAsia="lv-LV"/>
        </w:rPr>
      </w:pPr>
      <w:r>
        <w:rPr>
          <w:rFonts w:ascii="Times New Roman" w:hAnsi="Times New Roman"/>
          <w:sz w:val="24"/>
          <w:szCs w:val="24"/>
        </w:rPr>
        <w:t xml:space="preserve">9. Atkārtoti norādām, ka, lai nodrošinātu publisko ūdeņu nomas maksas atbilstību tirgus nomas maksai visā nomas termiņā, pārskatot un mainot nomas maksas apmēru atbilstoši Publiskas personas finanšu līdzekļu un mantas izšķērdēšanas novēršanas likumā noteiktajai kārtībai (ne retāk kā reizi 6 gados), gadījumā, ja nomas objekts tiek iznomāts saimnieciskās darbības veikšanai, kurai atbalsts samazinātas nomas maksas veidā kvalificētos kā komercdarbības atbalsts, </w:t>
      </w:r>
      <w:r>
        <w:rPr>
          <w:rFonts w:ascii="Times New Roman" w:hAnsi="Times New Roman"/>
          <w:sz w:val="24"/>
          <w:szCs w:val="24"/>
          <w:u w:val="single"/>
        </w:rPr>
        <w:t>pārskatāmajam nomas maksas apmēram ir jāatbilst vismaz neatkarīga vērtētāja noteiktajai tirgus nomas maksai</w:t>
      </w:r>
      <w:r>
        <w:rPr>
          <w:rFonts w:ascii="Times New Roman" w:hAnsi="Times New Roman"/>
          <w:sz w:val="24"/>
          <w:szCs w:val="24"/>
        </w:rPr>
        <w:t xml:space="preserve">. </w:t>
      </w:r>
      <w:proofErr w:type="gramStart"/>
      <w:r>
        <w:rPr>
          <w:rFonts w:ascii="Times New Roman" w:hAnsi="Times New Roman"/>
          <w:sz w:val="24"/>
          <w:szCs w:val="24"/>
        </w:rPr>
        <w:t>Attiecīgi,</w:t>
      </w:r>
      <w:proofErr w:type="gramEnd"/>
      <w:r>
        <w:rPr>
          <w:rFonts w:ascii="Times New Roman" w:hAnsi="Times New Roman"/>
          <w:sz w:val="24"/>
          <w:szCs w:val="24"/>
        </w:rPr>
        <w:t xml:space="preserve"> lūdzam papildināt noteikumu projektu ar attiecīgo normu un atbilstoši arī noteikuma projekta anotāciju.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10. Noteikumu projekta 39.punkts nosaka, ka nomas tiesību izsoli vai konkursu nerīko, ja ūdenstilpi vai pludmali izmanto normatīvajos aktos atļautajiem mērķiem, kas nav saistīti ar pakalpojumu sniegšanu, ja iznomātājs par to noteicis maksas pakalpojumu cenrādi, ierobežojot izmantošanas laiku un platību. Savukārt noteikumu projekta 40.punkts nosaka, </w:t>
      </w:r>
      <w:proofErr w:type="gramStart"/>
      <w:r>
        <w:rPr>
          <w:rFonts w:ascii="Times New Roman" w:hAnsi="Times New Roman"/>
          <w:sz w:val="24"/>
          <w:szCs w:val="24"/>
        </w:rPr>
        <w:t>ka par ūdenstilpes izmantošanu atļaujam mērķim iznomātājs</w:t>
      </w:r>
      <w:proofErr w:type="gramEnd"/>
      <w:r>
        <w:rPr>
          <w:rFonts w:ascii="Times New Roman" w:hAnsi="Times New Roman"/>
          <w:sz w:val="24"/>
          <w:szCs w:val="24"/>
        </w:rPr>
        <w:t xml:space="preserve"> iekasē maksu atbilstoši noteiktajam maksas pakalpojumu cenrādim. Lūdzam skaidrot </w:t>
      </w:r>
      <w:r>
        <w:rPr>
          <w:rFonts w:ascii="Times New Roman" w:hAnsi="Times New Roman"/>
          <w:sz w:val="24"/>
          <w:szCs w:val="24"/>
        </w:rPr>
        <w:lastRenderedPageBreak/>
        <w:t xml:space="preserve">minētos punktus un tos precizēt, jo šobrīd nav saprotams, kas tas ir par pakalpojumu un kā nosakāma maksa cenrādī, kā arī, kādiem mērķiem šajā gadījumā ūdenstilpi vai pludmali varētu izmantot.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Atbilstoši VARAM šā gada </w:t>
      </w:r>
      <w:proofErr w:type="gramStart"/>
      <w:r>
        <w:rPr>
          <w:rFonts w:ascii="Times New Roman" w:hAnsi="Times New Roman"/>
          <w:sz w:val="24"/>
          <w:szCs w:val="24"/>
        </w:rPr>
        <w:t>13.septembra</w:t>
      </w:r>
      <w:proofErr w:type="gramEnd"/>
      <w:r>
        <w:rPr>
          <w:rFonts w:ascii="Times New Roman" w:hAnsi="Times New Roman"/>
          <w:sz w:val="24"/>
          <w:szCs w:val="24"/>
        </w:rPr>
        <w:t xml:space="preserve"> saskaņošanas sanāksmē skaidrotajam, noteikumu projekta 39.punkts paredz gadījumus, kad ūdenstilpi vai pludmali izmanto normatīvajos aktos atļautajiem mērķiem, kas nav saistīti ar saimnieciskās darbības veikšanu. Līdz ar to noteikumu projekta 39.punktā lūdzam vārdus “nav saistīti ar pakalpojumu sniegšanu” aizstāt ar vārdiem “nav saistīti ar saimnieciskās darbības veikšanu”. Vēršam uzmanību, ka, piemēram, Ministru kabineta </w:t>
      </w:r>
      <w:proofErr w:type="gramStart"/>
      <w:r>
        <w:rPr>
          <w:rFonts w:ascii="Times New Roman" w:hAnsi="Times New Roman"/>
          <w:sz w:val="24"/>
          <w:szCs w:val="24"/>
        </w:rPr>
        <w:t>2018.gada</w:t>
      </w:r>
      <w:proofErr w:type="gramEnd"/>
      <w:r>
        <w:rPr>
          <w:rFonts w:ascii="Times New Roman" w:hAnsi="Times New Roman"/>
          <w:sz w:val="24"/>
          <w:szCs w:val="24"/>
        </w:rPr>
        <w:t xml:space="preserve"> 19.jūnija noteikumos Nr.350 “Publiskas personas zemes nomas un apbūves tiesības noteikumi” atsevišķos gadījumos ir paredzēta iznomāšana atbilstoši nomas pakalpojumu maksas cenrādim un attiecīgi ir ietverts regulējums par to, kā cenrādis nosakāms. Tāpat norādāms, ka minētās normas neattiecas uz nomas līguma termiņiem, līdz ar to nebūtu pamatoti tās ietvert noteikumu IV nodaļā “Nomas līgumu termiņi”. </w:t>
      </w:r>
    </w:p>
    <w:p w:rsidR="00E02EC6" w:rsidRDefault="00E02EC6" w:rsidP="00E02EC6">
      <w:pPr>
        <w:jc w:val="both"/>
        <w:rPr>
          <w:rFonts w:ascii="Times New Roman" w:hAnsi="Times New Roman"/>
          <w:sz w:val="24"/>
          <w:szCs w:val="24"/>
        </w:rPr>
      </w:pPr>
    </w:p>
    <w:p w:rsidR="00E02EC6" w:rsidRDefault="00E02EC6" w:rsidP="00E02EC6">
      <w:pPr>
        <w:jc w:val="both"/>
        <w:rPr>
          <w:rFonts w:ascii="Times New Roman" w:hAnsi="Times New Roman"/>
          <w:b/>
          <w:bCs/>
          <w:sz w:val="24"/>
          <w:szCs w:val="24"/>
          <w:u w:val="single"/>
        </w:rPr>
      </w:pPr>
      <w:r>
        <w:rPr>
          <w:rFonts w:ascii="Times New Roman" w:hAnsi="Times New Roman"/>
          <w:b/>
          <w:bCs/>
          <w:sz w:val="24"/>
          <w:szCs w:val="24"/>
          <w:u w:val="single"/>
        </w:rPr>
        <w:t>Priekšlikumi:</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1. Lai ievērotu līdzšinējo praksi, atkārtoti aicinām noteikumu projekta nosaukumu izteikt šādā vai līdzīgā redakcijā: “Publisko ūdeņu iznomāšanas noteikumi”. </w:t>
      </w:r>
    </w:p>
    <w:p w:rsidR="00E02EC6" w:rsidRDefault="00E02EC6" w:rsidP="00E02EC6">
      <w:pPr>
        <w:ind w:firstLine="360"/>
        <w:jc w:val="both"/>
        <w:rPr>
          <w:rFonts w:ascii="Times New Roman" w:hAnsi="Times New Roman"/>
          <w:sz w:val="24"/>
          <w:szCs w:val="24"/>
        </w:rPr>
      </w:pPr>
      <w:r>
        <w:rPr>
          <w:rFonts w:ascii="Times New Roman" w:hAnsi="Times New Roman"/>
          <w:sz w:val="24"/>
          <w:szCs w:val="24"/>
        </w:rPr>
        <w:t xml:space="preserve">2. Noteikumu projekta 14.punktā noteikts, ka pretendents pieteikumā norāda savus personas datus. Vēršam uzmanību, ka personas dati ir plašs jēdziens </w:t>
      </w:r>
      <w:proofErr w:type="gramStart"/>
      <w:r>
        <w:rPr>
          <w:rFonts w:ascii="Times New Roman" w:hAnsi="Times New Roman"/>
          <w:sz w:val="24"/>
          <w:szCs w:val="24"/>
        </w:rPr>
        <w:t>(atbilstoši Eiropas Parlamenta un Padomes 2016. gada 27. aprīļa regulai</w:t>
      </w:r>
      <w:proofErr w:type="gramEnd"/>
      <w:r>
        <w:rPr>
          <w:rFonts w:ascii="Times New Roman" w:hAnsi="Times New Roman"/>
          <w:sz w:val="24"/>
          <w:szCs w:val="24"/>
        </w:rPr>
        <w:t xml:space="preserve"> (ES) 2016/679 par fizisku personu aizsardzību attiecībā uz personas datu apstrādi un šādu datu brīvu apriti un ar ko atceļ direktīvu 95/46/EK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līdz ar to lūdzam izvērtēt iespēju precizēt noteikumu projekta 14.punktu. </w:t>
      </w:r>
    </w:p>
    <w:p w:rsidR="00E02EC6" w:rsidRDefault="00E02EC6" w:rsidP="00E02EC6">
      <w:pPr>
        <w:spacing w:after="240"/>
        <w:ind w:firstLine="360"/>
        <w:jc w:val="both"/>
        <w:rPr>
          <w:rFonts w:ascii="Times New Roman" w:hAnsi="Times New Roman"/>
          <w:sz w:val="24"/>
          <w:szCs w:val="24"/>
        </w:rPr>
      </w:pPr>
      <w:r>
        <w:rPr>
          <w:rFonts w:ascii="Times New Roman" w:hAnsi="Times New Roman"/>
          <w:sz w:val="24"/>
          <w:szCs w:val="24"/>
        </w:rPr>
        <w:t xml:space="preserve">3. Vēršam uzmanību, ka noteikumu projektā šobrīd termiņi tiek noteikti dienās, darbdienās un mēnešos. Noteikumu vienotai izpratnei lūdzam izvērtēt iespēju visā noteikumu projektā piemērot vienādu termiņu lietojumu (piemēram, visus termiņus izteikt dienās vai darbdienās). </w:t>
      </w:r>
    </w:p>
    <w:p w:rsidR="00E02EC6" w:rsidRDefault="00E02EC6" w:rsidP="00E02EC6">
      <w:pPr>
        <w:rPr>
          <w:rFonts w:ascii="Franklin Gothic Book" w:hAnsi="Franklin Gothic Book"/>
          <w:color w:val="1F497D"/>
          <w:sz w:val="16"/>
          <w:szCs w:val="16"/>
          <w:lang w:eastAsia="lv-LV"/>
        </w:rPr>
      </w:pPr>
    </w:p>
    <w:p w:rsidR="00E02EC6" w:rsidRDefault="00E02EC6" w:rsidP="00E02EC6">
      <w:pPr>
        <w:rPr>
          <w:rFonts w:ascii="Franklin Gothic Book" w:hAnsi="Franklin Gothic Book"/>
          <w:b/>
          <w:bCs/>
          <w:color w:val="1F4E79"/>
          <w:sz w:val="20"/>
          <w:szCs w:val="20"/>
          <w:lang w:eastAsia="lv-LV"/>
        </w:rPr>
      </w:pPr>
      <w:r>
        <w:rPr>
          <w:rFonts w:ascii="Franklin Gothic Book" w:hAnsi="Franklin Gothic Book"/>
          <w:b/>
          <w:bCs/>
          <w:color w:val="1F4E79"/>
          <w:sz w:val="20"/>
          <w:szCs w:val="20"/>
          <w:lang w:eastAsia="lv-LV"/>
        </w:rPr>
        <w:t>Dana Aleksandrova</w:t>
      </w: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Juridiskā departamenta</w:t>
      </w: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Tiesību aktu nodaļas vadītāja</w:t>
      </w: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Tālr.(+371) 67095628</w:t>
      </w: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 xml:space="preserve">E-pasts: </w:t>
      </w:r>
      <w:hyperlink r:id="rId4" w:history="1">
        <w:r>
          <w:rPr>
            <w:rStyle w:val="Hyperlink"/>
            <w:rFonts w:ascii="Franklin Gothic Book" w:hAnsi="Franklin Gothic Book"/>
            <w:sz w:val="16"/>
            <w:szCs w:val="16"/>
            <w:lang w:eastAsia="lv-LV"/>
          </w:rPr>
          <w:t>Dana.Aleksandrova@fm.gov.lv</w:t>
        </w:r>
      </w:hyperlink>
    </w:p>
    <w:p w:rsidR="00E02EC6" w:rsidRDefault="00E02EC6" w:rsidP="00E02EC6">
      <w:pPr>
        <w:rPr>
          <w:rFonts w:ascii="Franklin Gothic Book" w:hAnsi="Franklin Gothic Book"/>
          <w:color w:val="7F7F7F"/>
          <w:sz w:val="16"/>
          <w:szCs w:val="16"/>
          <w:lang w:eastAsia="lv-LV"/>
        </w:rPr>
      </w:pPr>
    </w:p>
    <w:p w:rsidR="00E02EC6" w:rsidRDefault="00E02EC6" w:rsidP="00E02EC6">
      <w:pPr>
        <w:rPr>
          <w:rFonts w:ascii="Franklin Gothic Medium" w:hAnsi="Franklin Gothic Medium"/>
          <w:b/>
          <w:bCs/>
          <w:color w:val="1F497D"/>
          <w:sz w:val="20"/>
          <w:szCs w:val="20"/>
          <w:lang w:eastAsia="lv-LV"/>
        </w:rPr>
      </w:pPr>
      <w:r>
        <w:rPr>
          <w:rFonts w:ascii="Franklin Gothic Medium" w:hAnsi="Franklin Gothic Medium"/>
          <w:b/>
          <w:bCs/>
          <w:color w:val="1F497D"/>
          <w:sz w:val="20"/>
          <w:szCs w:val="20"/>
        </w:rPr>
        <w:t xml:space="preserve">Jurijs </w:t>
      </w:r>
      <w:proofErr w:type="spellStart"/>
      <w:r>
        <w:rPr>
          <w:rFonts w:ascii="Franklin Gothic Medium" w:hAnsi="Franklin Gothic Medium"/>
          <w:b/>
          <w:bCs/>
          <w:color w:val="1F497D"/>
          <w:sz w:val="20"/>
          <w:szCs w:val="20"/>
        </w:rPr>
        <w:t>Jenuševskis</w:t>
      </w:r>
      <w:proofErr w:type="spellEnd"/>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Komercdarbības atbalsta kontroles departamenta konsultants</w:t>
      </w:r>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E-pasts:</w:t>
      </w:r>
      <w:r>
        <w:rPr>
          <w:rFonts w:ascii="Franklin Gothic Book" w:hAnsi="Franklin Gothic Book"/>
          <w:color w:val="1F3864"/>
          <w:sz w:val="16"/>
          <w:szCs w:val="16"/>
        </w:rPr>
        <w:t xml:space="preserve"> </w:t>
      </w:r>
      <w:hyperlink r:id="rId5" w:history="1">
        <w:r>
          <w:rPr>
            <w:rStyle w:val="Hyperlink"/>
            <w:rFonts w:ascii="Franklin Gothic Book" w:hAnsi="Franklin Gothic Book"/>
            <w:sz w:val="16"/>
            <w:szCs w:val="16"/>
          </w:rPr>
          <w:t>jurijs.jenusevskis@fm.gov.lv</w:t>
        </w:r>
      </w:hyperlink>
      <w:r>
        <w:rPr>
          <w:rFonts w:ascii="Franklin Gothic Book" w:hAnsi="Franklin Gothic Book"/>
          <w:color w:val="1F3864"/>
          <w:sz w:val="16"/>
          <w:szCs w:val="16"/>
        </w:rPr>
        <w:t xml:space="preserve"> </w:t>
      </w:r>
      <w:r>
        <w:rPr>
          <w:rFonts w:ascii="Franklin Gothic Book" w:hAnsi="Franklin Gothic Book"/>
          <w:color w:val="0563C1"/>
          <w:sz w:val="16"/>
          <w:szCs w:val="16"/>
          <w:u w:val="single"/>
        </w:rPr>
        <w:br/>
      </w:r>
      <w:r>
        <w:rPr>
          <w:rFonts w:ascii="Franklin Gothic Book" w:hAnsi="Franklin Gothic Book"/>
          <w:color w:val="7F7F7F"/>
          <w:sz w:val="16"/>
          <w:szCs w:val="16"/>
        </w:rPr>
        <w:t>Tālr. 67095478</w:t>
      </w:r>
    </w:p>
    <w:p w:rsidR="00E02EC6" w:rsidRDefault="00E02EC6" w:rsidP="00E02EC6">
      <w:pPr>
        <w:rPr>
          <w:color w:val="1F497D"/>
        </w:rPr>
      </w:pPr>
    </w:p>
    <w:p w:rsidR="00E02EC6" w:rsidRDefault="00E02EC6" w:rsidP="00E02EC6">
      <w:pPr>
        <w:rPr>
          <w:rFonts w:ascii="Franklin Gothic Medium" w:hAnsi="Franklin Gothic Medium"/>
          <w:b/>
          <w:bCs/>
          <w:color w:val="1F497D"/>
          <w:sz w:val="20"/>
          <w:szCs w:val="20"/>
          <w:lang w:eastAsia="lv-LV"/>
        </w:rPr>
      </w:pPr>
      <w:r>
        <w:rPr>
          <w:rFonts w:ascii="Franklin Gothic Medium" w:hAnsi="Franklin Gothic Medium"/>
          <w:b/>
          <w:bCs/>
          <w:color w:val="1F497D"/>
          <w:sz w:val="20"/>
          <w:szCs w:val="20"/>
        </w:rPr>
        <w:t>Sabīne Ālmane</w:t>
      </w:r>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Juridiskā departamenta</w:t>
      </w:r>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 xml:space="preserve">Iepirkumu politikas un valsts nekustamo īpašumu </w:t>
      </w:r>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pārvaldīšanas politikas nodaļas vecākā eksperte</w:t>
      </w:r>
    </w:p>
    <w:p w:rsidR="00E02EC6" w:rsidRDefault="00E02EC6" w:rsidP="00E02EC6">
      <w:pPr>
        <w:rPr>
          <w:rFonts w:ascii="Franklin Gothic Book" w:hAnsi="Franklin Gothic Book"/>
          <w:color w:val="7F7F7F"/>
          <w:sz w:val="16"/>
          <w:szCs w:val="16"/>
        </w:rPr>
      </w:pPr>
      <w:r>
        <w:rPr>
          <w:rFonts w:ascii="Franklin Gothic Book" w:hAnsi="Franklin Gothic Book"/>
          <w:color w:val="7F7F7F"/>
          <w:sz w:val="16"/>
          <w:szCs w:val="16"/>
        </w:rPr>
        <w:t>E-pasts:</w:t>
      </w:r>
      <w:r>
        <w:rPr>
          <w:rFonts w:ascii="Franklin Gothic Book" w:hAnsi="Franklin Gothic Book"/>
          <w:color w:val="1F3864"/>
          <w:sz w:val="16"/>
          <w:szCs w:val="16"/>
        </w:rPr>
        <w:t xml:space="preserve"> </w:t>
      </w:r>
      <w:hyperlink r:id="rId6" w:history="1">
        <w:r>
          <w:rPr>
            <w:rStyle w:val="Hyperlink"/>
            <w:rFonts w:ascii="Franklin Gothic Book" w:hAnsi="Franklin Gothic Book"/>
            <w:color w:val="1F497D"/>
            <w:sz w:val="16"/>
            <w:szCs w:val="16"/>
          </w:rPr>
          <w:t>sabine.almane@fm.gov.lv</w:t>
        </w:r>
      </w:hyperlink>
      <w:r>
        <w:rPr>
          <w:rFonts w:ascii="Franklin Gothic Book" w:hAnsi="Franklin Gothic Book"/>
          <w:color w:val="0563C1"/>
          <w:sz w:val="16"/>
          <w:szCs w:val="16"/>
          <w:u w:val="single"/>
        </w:rPr>
        <w:br/>
      </w:r>
      <w:r>
        <w:rPr>
          <w:rFonts w:ascii="Franklin Gothic Book" w:hAnsi="Franklin Gothic Book"/>
          <w:color w:val="7F7F7F"/>
          <w:sz w:val="16"/>
          <w:szCs w:val="16"/>
        </w:rPr>
        <w:t>Tālr. 67095597</w:t>
      </w:r>
    </w:p>
    <w:p w:rsidR="00E02EC6" w:rsidRDefault="00E02EC6" w:rsidP="00E02EC6">
      <w:pPr>
        <w:rPr>
          <w:rFonts w:ascii="Franklin Gothic Book" w:hAnsi="Franklin Gothic Book"/>
          <w:color w:val="7F7F7F"/>
          <w:sz w:val="16"/>
          <w:szCs w:val="16"/>
          <w:lang w:eastAsia="lv-LV"/>
        </w:rPr>
      </w:pP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Latvijas Republikas Finanšu ministrija</w:t>
      </w:r>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t>Smilšu iela 1, Rīga, LV-1919, Latvija</w:t>
      </w:r>
    </w:p>
    <w:p w:rsidR="00E02EC6" w:rsidRDefault="00E02EC6" w:rsidP="00E02EC6">
      <w:pPr>
        <w:rPr>
          <w:color w:val="1F497D"/>
          <w:sz w:val="16"/>
          <w:szCs w:val="16"/>
        </w:rPr>
      </w:pPr>
      <w:r>
        <w:rPr>
          <w:rFonts w:ascii="Franklin Gothic Book" w:hAnsi="Franklin Gothic Book"/>
          <w:color w:val="7F7F7F"/>
          <w:sz w:val="16"/>
          <w:szCs w:val="16"/>
          <w:lang w:eastAsia="lv-LV"/>
        </w:rPr>
        <w:t xml:space="preserve">Mājaslapa: </w:t>
      </w:r>
      <w:hyperlink r:id="rId7" w:history="1">
        <w:r>
          <w:rPr>
            <w:rStyle w:val="Hyperlink"/>
            <w:rFonts w:ascii="Franklin Gothic Book" w:hAnsi="Franklin Gothic Book"/>
            <w:color w:val="1F497D"/>
            <w:sz w:val="16"/>
            <w:szCs w:val="16"/>
            <w:lang w:eastAsia="lv-LV"/>
          </w:rPr>
          <w:t>www.fm.gov.lv</w:t>
        </w:r>
      </w:hyperlink>
    </w:p>
    <w:p w:rsidR="00E02EC6" w:rsidRDefault="00E02EC6" w:rsidP="00E02EC6">
      <w:pPr>
        <w:rPr>
          <w:rFonts w:ascii="Franklin Gothic Book" w:hAnsi="Franklin Gothic Book"/>
          <w:color w:val="7F7F7F"/>
          <w:sz w:val="16"/>
          <w:szCs w:val="16"/>
          <w:lang w:eastAsia="lv-LV"/>
        </w:rPr>
      </w:pPr>
      <w:r>
        <w:rPr>
          <w:rFonts w:ascii="Franklin Gothic Book" w:hAnsi="Franklin Gothic Book"/>
          <w:color w:val="7F7F7F"/>
          <w:sz w:val="16"/>
          <w:szCs w:val="16"/>
          <w:lang w:eastAsia="lv-LV"/>
        </w:rPr>
        <w:lastRenderedPageBreak/>
        <w:t>E-pasts:</w:t>
      </w:r>
      <w:r>
        <w:rPr>
          <w:color w:val="1F497D"/>
          <w:sz w:val="16"/>
          <w:szCs w:val="16"/>
          <w:lang w:eastAsia="lv-LV"/>
        </w:rPr>
        <w:t xml:space="preserve"> </w:t>
      </w:r>
      <w:hyperlink r:id="rId8" w:history="1">
        <w:r>
          <w:rPr>
            <w:rStyle w:val="Hyperlink"/>
            <w:rFonts w:ascii="Franklin Gothic Book" w:hAnsi="Franklin Gothic Book"/>
            <w:color w:val="1F497D"/>
            <w:sz w:val="16"/>
            <w:szCs w:val="16"/>
            <w:lang w:eastAsia="lv-LV"/>
          </w:rPr>
          <w:t>pasts@fm.gov.lv</w:t>
        </w:r>
      </w:hyperlink>
      <w:r>
        <w:rPr>
          <w:color w:val="1F497D"/>
          <w:sz w:val="16"/>
          <w:szCs w:val="16"/>
          <w:lang w:eastAsia="lv-LV"/>
        </w:rPr>
        <w:t xml:space="preserve"> </w:t>
      </w:r>
      <w:r>
        <w:rPr>
          <w:rFonts w:ascii="Franklin Gothic Book" w:hAnsi="Franklin Gothic Book"/>
          <w:color w:val="7F7F7F"/>
          <w:sz w:val="16"/>
          <w:szCs w:val="16"/>
          <w:lang w:eastAsia="lv-LV"/>
        </w:rPr>
        <w:t> </w:t>
      </w:r>
      <w:r>
        <w:rPr>
          <w:rFonts w:ascii="Franklin Gothic Book" w:hAnsi="Franklin Gothic Book"/>
          <w:color w:val="0D3051"/>
          <w:sz w:val="16"/>
          <w:szCs w:val="16"/>
          <w:lang w:eastAsia="lv-LV"/>
        </w:rPr>
        <w:t>  </w:t>
      </w:r>
      <w:r>
        <w:rPr>
          <w:rFonts w:ascii="Franklin Gothic Book" w:hAnsi="Franklin Gothic Book"/>
          <w:color w:val="1F497D"/>
          <w:sz w:val="16"/>
          <w:szCs w:val="16"/>
          <w:lang w:eastAsia="lv-LV"/>
        </w:rPr>
        <w:t xml:space="preserve">  </w:t>
      </w:r>
    </w:p>
    <w:p w:rsidR="00E02EC6" w:rsidRDefault="00E02EC6" w:rsidP="00E02EC6">
      <w:pPr>
        <w:rPr>
          <w:color w:val="1F497D"/>
          <w:lang w:eastAsia="lv-LV"/>
        </w:rPr>
      </w:pPr>
      <w:r>
        <w:rPr>
          <w:noProof/>
          <w:color w:val="1F497D"/>
          <w:lang w:eastAsia="lv-LV"/>
        </w:rPr>
        <w:drawing>
          <wp:inline distT="0" distB="0" distL="0" distR="0">
            <wp:extent cx="715645" cy="723265"/>
            <wp:effectExtent l="0" t="0" r="8255" b="635"/>
            <wp:docPr id="2" name="Picture 2" descr="cid:image008.jpg@01D35ECC.1E76872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8.jpg@01D35ECC.1E7687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color w:val="1F497D"/>
          <w:lang w:eastAsia="lv-LV"/>
        </w:rPr>
        <w:t xml:space="preserve">  </w:t>
      </w:r>
      <w:r>
        <w:rPr>
          <w:noProof/>
          <w:color w:val="1F497D"/>
          <w:lang w:eastAsia="lv-LV"/>
        </w:rPr>
        <w:drawing>
          <wp:inline distT="0" distB="0" distL="0" distR="0">
            <wp:extent cx="874395" cy="580390"/>
            <wp:effectExtent l="0" t="0" r="1905" b="0"/>
            <wp:docPr id="1" name="Picture 1" descr="cid:image009.png@01D35ECC.1E76872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9.png@01D35ECC.1E7687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74395" cy="580390"/>
                    </a:xfrm>
                    <a:prstGeom prst="rect">
                      <a:avLst/>
                    </a:prstGeom>
                    <a:noFill/>
                    <a:ln>
                      <a:noFill/>
                    </a:ln>
                  </pic:spPr>
                </pic:pic>
              </a:graphicData>
            </a:graphic>
          </wp:inline>
        </w:drawing>
      </w:r>
    </w:p>
    <w:p w:rsidR="00E02EC6" w:rsidRDefault="00E02EC6" w:rsidP="00E02EC6">
      <w:pPr>
        <w:rPr>
          <w:color w:val="1F497D"/>
        </w:rPr>
      </w:pPr>
    </w:p>
    <w:p w:rsidR="00B13F2C" w:rsidRDefault="00B13F2C">
      <w:bookmarkStart w:id="0" w:name="_GoBack"/>
      <w:bookmarkEnd w:id="0"/>
    </w:p>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EC6"/>
    <w:rsid w:val="00B13F2C"/>
    <w:rsid w:val="00E02E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C007D-431F-4922-8C54-2583587B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EC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2EC6"/>
    <w:rPr>
      <w:color w:val="0563C1"/>
      <w:u w:val="single"/>
    </w:rPr>
  </w:style>
  <w:style w:type="paragraph" w:styleId="ListParagraph">
    <w:name w:val="List Paragraph"/>
    <w:basedOn w:val="Normal"/>
    <w:uiPriority w:val="34"/>
    <w:qFormat/>
    <w:rsid w:val="00E02EC6"/>
    <w:pPr>
      <w:ind w:left="720"/>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96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image" Target="cid:image002.png@01D46C4C.23327290" TargetMode="External"/><Relationship Id="rId3" Type="http://schemas.openxmlformats.org/officeDocument/2006/relationships/webSettings" Target="webSettings.xml"/><Relationship Id="rId7" Type="http://schemas.openxmlformats.org/officeDocument/2006/relationships/hyperlink" Target="http://www.fm.gov.lv/"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bine.almane@fm.gov.lv" TargetMode="External"/><Relationship Id="rId11" Type="http://schemas.openxmlformats.org/officeDocument/2006/relationships/hyperlink" Target="http://lv100.lv/" TargetMode="External"/><Relationship Id="rId5" Type="http://schemas.openxmlformats.org/officeDocument/2006/relationships/hyperlink" Target="mailto:jurijs.jenusevskis@fm.gov.lv" TargetMode="External"/><Relationship Id="rId15" Type="http://schemas.openxmlformats.org/officeDocument/2006/relationships/theme" Target="theme/theme1.xml"/><Relationship Id="rId10" Type="http://schemas.openxmlformats.org/officeDocument/2006/relationships/image" Target="cid:image001.jpg@01D46C4C.23327290" TargetMode="External"/><Relationship Id="rId4" Type="http://schemas.openxmlformats.org/officeDocument/2006/relationships/hyperlink" Target="mailto:Dana.Aleksandrova@fm.gov.lv" TargetMode="Externa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6528</Words>
  <Characters>3721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2019-01-15T12:52:00Z</dcterms:created>
  <dcterms:modified xsi:type="dcterms:W3CDTF">2019-01-15T12:54:00Z</dcterms:modified>
</cp:coreProperties>
</file>