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Mediju politikas pamatnostādņu īstenošanas plāns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02.07.2025.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02.07.2025.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