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ārkārtējās situācijas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Īpaši aizsargājamās dabas teritorijas funkcionālajā zonā, kura ietilpst A, B un C aizsardzības zonā un kurā ir atļauta sanitārā cirte saskaņā ar Valsts meža dienesta atzinumu, mizgraužu svaigi invadētās egles atļauts cirst sanitārajā vienlaidu cirtē, saglabājot visus augtspējīgos citu koku sugu kokus. Iesniedzot iesniegumu apliecinājuma saņemšanai koku ciršanai sanitārajā vienlaidu cirtē Gaujas nacionālajā parkā un Ķemeru nacionālajā parkā, nav jāiesniedz informācija par dabā iezīmētajiem izcērtamajiem kokiem.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stājoties spēkā Ministru kabineta rīkojumam "Par ārkārtējās situācijas izsludināšanu” saistībā ar egļu astoņzobu mizgrauža izplatību Latvijas teritorijā, ir prognozējama pastiprināta ciršana arī īpaši aizsargājamās dabas teritorijās, šo procesu nevar īstenot  bez Natura 2000 izvērtējuma (nedz Padomes Direktīva 92/43/EEK (1992. gada 21. maijs) par dabisko dzīvotņu, savvaļas faunas un floras aizsardzību (Biotopu direktīva), nedz  Sugu un biotopu aizsardzības likums  neparedz izņēmumus attiecībā uz biotopu aizsardzības prasībām  -  ne sabiedrības apdraudējuma gadījumā, ne saimniecisko interešu labad). Valsts līmenī var būt  būtiska   ietekme uz  mežu biotopu aizsardzības stāvoklis vairākiem ES nozīmes meža biotopiem, tai skaitā prioritārajiem un biotopiem, par kuriem jau šobrīd pret valsti ir ierosināta pārkāpumu procedūra par Natura 2000 tīkla nepabeigtību. Papildus pastāv liels risks jaunai pārkāpuma procedūra par  Biotopu direktīvas 6.2. panta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nav informācijas  par ūdenstilpju  aizsargjoslām un erozijas riskiem - prognozējot, ka sanitārās kailcirtes tiks veiktas arī ūdensobjektu aizsargjoslās vairākos simtos ha ap upēm un ezeriem, tas pastarpināti var ietekmēt virszemes ūdens objektu kvalitāti, kā arī lielas platības purvainās vietās. Pieņemot sliktāko scenāriju, īstenojot kailcirtes buferzonās ES nozīmes meža biotopos Natura 2000 teritorijās, tiks ietekmēta aptuveni piektā daļa ES nozīmes meža biotopu 9010* Veci, dabiski boreāli meži un 9050 Lakstaugiem bagātas egļu audzes.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šai situācijā piedāvājam sanitārās kailcirtes īpaši aizsargājamās teritorijās atļaut tikai ar rakstisku Dabas aizsardzības pārvaldes atļauju, kas vismaz daļēji mazinās iespējamos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precizējama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Pēc  Dabas aizsardzības pārvaldes pozitīva rakstiska  atzinuma saņemšanas</w:t>
            </w:r>
            <w:r w:rsidR="00000000" w:rsidRPr="00000000" w:rsidDel="00000000">
              <w:rPr>
                <w:rtl w:val="0"/>
              </w:rPr>
              <w:t xml:space="preserve">,  īpaši aizsargājamās dabas teritorijās, kuru funkcionālajā zonā ir atļauta sanitārā cirte saskaņā ar Valsts meža dienesta sanitāro atzinumu un tajā ietilpst šā rīkojuma 4. punkta noteiktās aizsardzības zonas, mizgraužu svaigi invadētās egles cērt sanitārajā vienlaidus cirtē, saglabājot visus augtspējīgos citu koku sugu kokus. Gaujas nacionālajā parkā un Ķemeru nacionālajā parkā iesniegumam koku ciršanas apliecinājuma saņemšanai koku ciršanai sanitārajā vienlaidus cirtē, nav jāsagatavo un jāpievieno informācija par dabā iezīmētajiem izcērtamajiem kokiem.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23-TA-578</w:t>
    </w:r>
    <w:r>
      <w:br/>
    </w:r>
    <w:r w:rsidR="00000000" w:rsidRPr="00000000" w:rsidDel="00000000">
      <w:rPr>
        <w:rtl w:val="0"/>
      </w:rPr>
      <w:t xml:space="preserve">Izdrukāts 22.03.2023. 10.24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23-TA-578</w:t>
    </w:r>
    <w:r>
      <w:br/>
    </w:r>
    <w:r w:rsidR="00000000" w:rsidRPr="00000000" w:rsidDel="00000000">
      <w:rPr>
        <w:rtl w:val="0"/>
      </w:rPr>
      <w:t xml:space="preserve">Izdrukāts 22.03.2023. 10.24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Atzinumi_23-TA-578.docx</dc:title>
</cp:coreProperties>
</file>

<file path=docProps/custom.xml><?xml version="1.0" encoding="utf-8"?>
<Properties xmlns="http://schemas.openxmlformats.org/officeDocument/2006/custom-properties" xmlns:vt="http://schemas.openxmlformats.org/officeDocument/2006/docPropsVTypes"/>
</file>