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lūgums izriet no veiktajiem papildinājumiem un attiecas, piemēram, uz terminu "Eiropas Savienības struktūrfonds un Kohēzijas fonds" un tā saīsinājumu "Eiropas Savienības fondi", formulējumu "Darbības programma “Izaugsme un nodarbinātība” 5.6.1. specifiskā atbalsta mērķis “Veicināt Rīgas pilsētas revitalizāciju, nodrošinot teritorijas efektīvu sociālekonomisko izmantošanu"" un tā saīsinājumu "5.6.1. SAM", nosaukumu "sabiedrības ar ierobežotu atbildību “Latvijas Nacionālais sporta centrs”" un saīsinājumu "SIA “LNSC”".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lūdzam ņemt vērā arī attiecībā uz protokollēmumā lietoto, nepieteikto saīsinājumu "5.6.1. SAM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risinājuma apraksta daļu, kur šķietami nav pilnībā skaidrots projekta 3. punkta saturs, piemēram, plānotais Ministru kabineta 2016. gada 29. marta noteikumu Nr. 188 "Darbības programmas "Izaugsme un nodarbinātība" 5.6.1. specifiskā atbalsta mērķa "Veicināt Rīgas pilsētas revitalizāciju, nodrošinot teritorijas efektīvu sociālekonomisko izmantošanu" 57. punkts. Nolūkā nodrošināt skaidru, nepārprotamu un viennozīmīgu projekta satura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27.09.2023.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27.09.2023.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