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2021. gada 7. septembra noteikumu Nr. 606 "Ministru kabineta kārtības rullis" 55. punktam atbildīgā ministrija, novirzot projektu saskaņošanai, nosaka atzinuma sniegšanas termiņu vispārējā kārtībā (no 10 darbdienām) vai steidzamības kārtībā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tiesību akta pasei tam nav pamatota steidzamība, līdz ar to būtu piemērojama vispārējā saskaņošanas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apakšsadaļā sniegtos projekta skaidrojumus nodrošinot tiesību normu adresātiem precīzu projekta izpratni. Vēršam uzmanību, ka projekta 2. punkts neparedz nosacījumus attiecībā uz PVN finansēšanu, bet gan nosaka izņēmumus finansējuma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6. sadaļu ievērojot “Vadlīnijas tiesību akta sākotnējās ietekmes novērtēšanai un novērtējuma ziņojuma sagatavošanai vienotajā TAP portālā”. Proti, gadījumā, ja sabiedrības līdzdalība uz šo projektu neattiecas šī izvēle ir jāpamato ailē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izpildes nodrošināšanu un ietekmi uz institūcijām. Proti, vai tādas tiešām nav, ja, piemēram, no Ministru kabineta protokollēmuma projekta izriet projekta saistība un ietekme, piemēram uz Ekonomikas ministriju un akciju sabiedrību "Attīstības finanšu institūcija Altum". Nepieciešamības gadījumā lūdzam veikt vajadzīgos precizējumus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akciju sabiedrību "Attīstības finanšu institūcija Altum" izstrādāt un mēneša laikā pēc noteikumu projekta spēkā stāšanās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projektu, ievērojot, ka atbilstoši Ministru kabineta 2021. gada 7. septembra noteikumu Nr. 606 "Ministru kabineta kārtības rullis" 76. punktam ministrijas izstrādātos projektus izskatīšanai Ministru kabineta sēdē ir tiesīgs iesniegt Ministru kabineta loceklis nevis ministrija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02.07.2025.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02.07.2025.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