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nepieciešamais finansējums noteikumu projekta īstenošanai tiks nodrošināts no norādītās finansējuma ekonomijas Altum budžetā un turpmākajiem gadiem Ekonomikas ministrijas budžetā atbalsta programmai “Balsts”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17.10.2023.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17.10.2023.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