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24-TA-3277: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tiek slēgti stratēģiskās partnerības līgumi ar Aizsardzības ministriju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tiek slēgti stratēģiskās partnerības līgumi ar Aizsardzības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secināms no Aizsardzības industrijas likuma un noteikumu projekta sākotnējās ietekmes novērtējuma ziņojumos sniegtās informācijas, no publisko iepirkumu regulējuma viedokļa stratēģiskās partnerības līgumi tiks slēgti, pamatojoties uz Aizsardzības un drošības jomas iepirkumu likuma (ADJIL) 4.panta piektajā daļā noteikto izņēmumu, kurš paredz, ka ADJIL nepiemēro piegādes līgumiem, ja to priekšmets ir kāda no ADJIL 3. panta pirmās daļas 1. punktā minētajām precēm, to sastāvdaļām vai detaļām un no to piegāžu drošības ir atkarīgas būtiskas nacionālās drošības intereses un Nacionālo bruņoto spēku spēja veikt ārējos normatīvajos aktos noteiktos uzdevumus, un ir saņemta Ministru kabineta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noteikumu anotāciju un sniegt skaidru un nepārprotamu skaidrojumu, ka attiecīgie partnerības līgumi tiks slēgti atbilstoši ADJIL 4.panta piektās daļas izņēmumam, katrā konkrētajā gadījumā atsevišķi atbilstoši šajā ADJIL normā paredzētajam vērtējot izņēmuma attiecināmību pēc būtības un saņemot Ministru kabineta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 anotācijas izriet, ka minētā izņēmuma piemērošanas pamats ir nepieciešamība pēc garākiem līguma termiņiem vai ārkārtas apstākļi, kas nav šī izņēmuma pamats. Lūdzam minēto precizēt, saskaņojot anotācijā sniegto informāciju ar ADJIL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abu likumu nosaukumus, kā arī atsaukties uz pareizajām normām šajā teikumā: "Lai aizsardzības industrija spētu plānot piegādes ilgtermiņā, ir nepieciešami ilgtermiņa līgumi ilgāki par 5 gadiem, kas ir maksimālais termiņš Publisko iepirkuma likuma un Aizsardzības un drošības jomas iepirkuma likuma 6. panta 6. daļas 8. apakšpunkta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Jaunozola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stratēģiskās partnerības līgumus Aizsardzības ministrija varēs slēgt, nepiemērojot Aizsardzības un drošības jomas iepirkuma likuma (ADJIL) prasības, ja konkrētā situācija atbildīs ADJIL 4. panta piektās daļas nosacījumiem, uz ko arī anotācijā ir norādīts. Kā jau to norādījām Aizsardzības industrijas likuma saskaņošanas gaitā,  minētais ADJIL piemērošanas izņēmums attiecas uz </w:t>
            </w:r>
            <w:r w:rsidR="00000000" w:rsidRPr="00000000" w:rsidDel="00000000">
              <w:rPr>
                <w:u w:val="single"/>
                <w:rtl w:val="0"/>
              </w:rPr>
              <w:t xml:space="preserve">precēm</w:t>
            </w:r>
            <w:r w:rsidR="00000000" w:rsidRPr="00000000" w:rsidDel="00000000">
              <w:rPr>
                <w:rtl w:val="0"/>
              </w:rPr>
              <w:t xml:space="preserve">, kas īpaši izstrādātas vai pielāgotas militārām vajadzībām un ir izmantojamas kā ieroči, munīcija vai militārais aprīkojums, tajā skaitā militāra rakstura preces, kas minētas īpašā sarakstā saskaņā ar Līguma par Eiropas Savienības darbību 346.pantu, un to sastāvdaļas un detaļas. Tādējādi lūdzam gan anotācijā, gan noteikumu tekstā svītrot norādes, kas liecinātu par to, ka stratēģiskās partnerības līgumi varētu tikt slēgti par pakalpojumu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Jaunozola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Pēc nodrošinājuma projektu, kuros slēdzama stratēģiskā partnerība, izvērtēšanas un izpildoties šo noteikumu 7.punktā izvirzītajiem nosacījumiem, Aizsardzības ministrija virza izskatīšanai Ministru kabinetā jautājumu par stratēģiskās partnerības līguma slēgšanu.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punktu ar norādi, ka atļauja nepieciešama saskaņā Aizsardzības un drošības jomas iepirkumu likuma 4. 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Jaunozola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sakārtot tekstu, piemēram, Aizsardzības un drošības jomas iepirkumu likums ir atšifrēts anotācijas beigās, atšifrējums nav lietots, bet pats likums tekstā ir pieminēts pirms atšifrējuma, kā arī gramatiku - vārdu locījumi, interpunkciju un stila kļūdas (piemēram, teikumā:"MK noteikumu projekta 7.1.6. apakšpunktā paredzēts nosacījums </w:t>
            </w:r>
            <w:r w:rsidR="00000000" w:rsidRPr="00000000" w:rsidDel="00000000">
              <w:rPr>
                <w:u w:val="single"/>
                <w:rtl w:val="0"/>
              </w:rPr>
              <w:t xml:space="preserve">uz </w:t>
            </w:r>
            <w:r w:rsidR="00000000" w:rsidRPr="00000000" w:rsidDel="00000000">
              <w:rPr>
                <w:rtl w:val="0"/>
              </w:rPr>
              <w:t xml:space="preserve">stratēģiskās partnerības projekta ietvaros preču vai pakalpojumu piegādes drošības ietekmi uz būtiskām nacionālās drošības interesēm un NBS spēju veikt ārējos normatīvos aktos noteikto uzdevumu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Jaunozola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gada skaitli šajā teikumā:"Ņemot vērā, ka nosaka uzdevumu AM NBS kritisko spēju prioritāšu jomās līdz 2028.gadam noslēgt vismaz 3 stratēģiskās partnerības līgumus un līdz 20236.gadam – vismaz 6, nepieciešams izstrādāt regulējumu stratēģiskās partnerības līgumu ar AM slēgšanas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Jaunozola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nosaka stratēģisko partnerības līgumu ar Aizsardzības ministriju noslēgšanas kārtību un nosacījumus, lūdzam precizēt anotācijas 3. sadaļu norādot, ka noteikumu projekta normu izpilde tiks nodrošināta Aizsardzības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24-TA-3277</w:t>
    </w:r>
    <w:r>
      <w:br/>
    </w:r>
    <w:r w:rsidR="00000000" w:rsidRPr="00000000" w:rsidDel="00000000">
      <w:rPr>
        <w:rtl w:val="0"/>
      </w:rPr>
      <w:t xml:space="preserve">Izdrukāts 13.06.2025.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24-TA-3277</w:t>
    </w:r>
    <w:r>
      <w:br/>
    </w:r>
    <w:r w:rsidR="00000000" w:rsidRPr="00000000" w:rsidDel="00000000">
      <w:rPr>
        <w:rtl w:val="0"/>
      </w:rPr>
      <w:t xml:space="preserve">Izdrukāts 13.06.2025.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Atzinumi_24-TA-3277.docx</dc:title>
</cp:coreProperties>
</file>

<file path=docProps/custom.xml><?xml version="1.0" encoding="utf-8"?>
<Properties xmlns="http://schemas.openxmlformats.org/officeDocument/2006/custom-properties" xmlns:vt="http://schemas.openxmlformats.org/officeDocument/2006/docPropsVTypes"/>
</file>