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6.1.1. specifiskā atbalsta mērķa “Pārejas uz klimatneitralitāti radīto ekonomisko, sociālo un vides seku mazināšana visvairāk skartajos reģionos” 6.1.1.7. pasākuma “Eiropas Savienības nozīmes biotopu vai purvu ekosistēmu atjaunošana”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25.03.2024.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25.03.2024.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