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"Vidusdaugavas NVO centrs"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nodrošināt finansējumu Pasākumu plāna atbalsta sniegšanai Ukrainas civiliedzīvotājiem Latvijas Republikā 2025. gadam tā, lai tas ļautu nodrošināt Ukrainas civiliedzīvotājiem plānoto pakalpojumu nepārtrauktību. 2023. un 2024. gadā savlaicīga finansējuma nepieejamība radīja sarežģījumus jautājumos, kas saistīti ar latviešu valodas apguvi pieaugušajiem Ukrainas civiliedzīvotājiem, kultūrorientācijas kursiem un neformālās izglītības aktivitātēm, t.sk. nometnēm, bērniem un jauniešiem.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9.1. pasākumu plānot tā, lai no valsts budžeta finansētie latviešu valodas mācību kursi būtu pieejami arī tiem Ukrainas civiliedzīvotājiem, kuri ir jaunāki par 18 gadiem. Vēršam uzmanību uz to, ka līdz šim nav bijuši pieejami valsts nodrošināti latviešu valodas kursi Ukrainas civiliedzīvotāju bērniem un jauniešiem.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Pleiko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25.06.2024. 21.12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25.06.2024. 21.12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