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četrus procentus no iekšzemes kopprodukta. Finansējums nedrīkst būt mazāks kā iepriekšējā gadā, izņemot to finansējumu, kas piešķirts uz noteiktu laiku specifiskam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 VM) izstrādāto projektu “Veselības aprūpes finansēšanas un administrēšanas likums " (turpmāk arī Projekts) un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Projekta 4.panta otro daļu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4.panta otrajā daļā VM piedāvā noteikt, ka Veselības aprūpes vispārējās valdības sektora finansējums veido vismaz četrus procentus no iekšzemes kopprodukta. LDDK ieskatā mērķa rādītājam ir jābūt vismaz sešiem procentiem no iekšzemes kopprodukta. Savukārt Pārejas noteikumos ir jānosaka, cik gados mērķis un ar kādiem “soļiem” mērķa rādītājs ir jāsasniedz.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obligātās veselības apdrošināšanas ietvaros personām ir tiesības saņemt neatliekamo medicīnisko palīdzību, primāros, sekundāros un terciāros veselības aprūpes pakalpojumus, kā arī ambulatorajai ārstēšanai paredzētās zāles un medicīniskās ierīces saskaņā ar normatīvajiem aktiem par ambulatorajai ārstēšanai paredzēto zāļu un medicīnisko ierīču iegādes izdevumu kompensācijas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iebilst pret Projekta 9.panta otro daļu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9.panta otrās daļas konstrukcija būtu piemērota gadījumā, ja VM valsts obligātās veselības apdrošināšanas ietvaros personām visos gadījumos būtu tiesības saņemt arī ambulatorajai ārstēšanai paredzētās zāles un medicīniskās ierīces. Kā zināms, normatīvie akti par ambulatorajai ārstēšanai paredzēto zāļu un medicīnisko ierīču iegādes izdevumu kompensācijas kārtību ir attiecināmi tikai uz daļu no ambulatorajai ārstēšanai paredzētajām zālēm un medicīniskajām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9.panta otro daļu sadalīt divās (otrajā un ceturtajā) daļā, attiecīgi mainot tālāko daļu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būtu ietverams teksts: “Valsts obligātās veselības apdrošināšanas ietvaros personām ir tiesības saņemt neatliekamo medicīnisko palīdzību, primāros, sekundāros un terciāros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ceturtā daļa varētu būt aptuveni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noteiktajos gadījumos valsts obligātās veselības apdrošināšanas ietvaros personām ir tiesības saņemt arī daļēji vai pilnībā valsts finansētas ambulatorajai ārstēšanai paredzētās zāles un medicīniskās ierīces.”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būtu ietverams teksts: “Valsts obligātās veselības apdrošināšanas ietvaros personām ir tiesības saņemt neatliekamo medicīnisko palīdzību, primāros, sekundāros un terciāros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ceturtā daļa varētu būt aptuveni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noteiktajos gadījumos valsts obligātās veselības apdrošināšanas ietvaros personām ir tiesības saņemt arī daļēji vai pilnībā valsts finansētas ambulatorajai ārstēšanai paredzētās zāles un medicīniskās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LDDK iebilst pret Projekta 25.panta pirmo daļu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25.panta pirmajā daļā VM piedāvā Fonda padomi veidot 8 personu sastāvā, no kuriem 4 personas ir politiķi. Ar šādu risinājumu nevar sasniegt vienu no fonda dibināšanas mērķiem – iespēju robežās veidot datos balstītu veselības aprūpes finansēšanu, mazināt politisko ietekmi uz lēmumiem, kā arī mazināt risku, ka veselības aprūpes finansēšana tiek izmantota priekšvēlēšanu propagandā.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padomē pārstāvētās biedrības un nodibinājumus izraugās uz trim gadiem. Fonda padomē iekļauto biedrību un nodibinājumu pārstāvju pilnvaras turpinās līdz noteiktā kārtībā tiek izraudzītas citas biedrības un nodibinājumi, kuras deleģē pārstāvjus darbam Fonda padomē. Biedrības un nodibinājumi vienu un to pašu pārstāvi nevar deleģēt par Fonda padomes locekli vairāk kā divas reizes pēc 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LDDK iebilst pret Projekta 25.panta otro daļu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25.panta otrajā daļā VM piedāvā noteikt, ka Fonda padomē pārstāvētās biedrības un nodibinājumus izraugās uz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trīspusējās sadarbības padomes nolikuma 1.punktā ir noteikts, Nacionālo trīspusējo sadarbības padomi uz paritātes pamatiem veido Ministru kabineta (turpmāk - valdība), Latvijas Darba devēju konfederācijas (turpmāk - LDDK) un Latvijas Brīvo arodbiedrību savienības (turpmāk - LBAS) izvirzītie pārstāvji. Līdz ar to Projekta 25.panta otrajā daļā VM piedāvātais regulējums var tikt attiecināts tikai uz vienu pozīciju - Pacientu organizāciju tīkla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Ikvienam ir tiesības saņemt neatliekamo medicīnisko palīdzību. Ministru kabinets nosaka neatliekamās medicīniskās palīdzības saņemšanas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izsaka priekšlikumu izvērtēt Projekta 8.panta otrajā teikumā ietvertā deleģējuma Ministru kabinetam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neskaidrību mazināšanai Ministru kabinetam jādeleģē ne tikai neatliekamās medicīniskās palīdzības saņemšanas kārtības, bet arī finansēšanas nosacījumu noteikšana.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saņemt veselības aprūpes pakalpojumus valsts obligātās veselības apdrošināšanas ietvaros ir personām, kuras nav sociāli apdrošinātas citā Eiropas Savienības dalībvalstī, Eiropas Ekonomikas zonas valstī vai Šveices konfederācijā saskaņā ar 2004.gada 29.aprīļa Eiropas Parlamenta un Padomes regulu Nr.883/2004 par sociālās nodrošināšanas sistēmas koordinēšanu un nepārtraukti ir deklarējušas savu dzīvesvietu Latvijā ne vēlāk kā vienu mēnesi pirms veselības aprūpes pakalpojumu saņemšanas, neatbilst šā panta pirmajā daļā minētajai grupai un pieder pie vienas no šādām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izsaka priekšlikumu izvērtēt, kā tiks finansēta neatliekamā palīdzība Projekta 10.panta otro daļā ietvertajām grupām Latvijas pilsonis un Latvijas nepilsonis gadījumos, kad nebūs izpildījies nosacījums “nepārtraukti deklarējušas savu dzīvesvietu Latvijā ne vēlāk kā vienu mēnesi pirms veselības aprūpes pakalpojumu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saņemt veselības aprūpes pakalpojumus valsts obligātās veselības apdrošināšanas ietvaros ir personām, kuras nav sociāli apdrošinātas citā Eiropas Savienības dalībvalstī, Eiropas Ekonomikas zonas valstī vai Šveices konfederācijā saskaņā ar 2004.gada 29.aprīļa Eiropas Parlamenta un Padomes regulu Nr.883/2004 par sociālās nodrošināšanas sistēmas koordinēšanu un nepārtraukti ir deklarējušas savu dzīvesvietu Latvijā ne vēlāk kā vienu mēnesi pirms veselības aprūpes pakalpojumu saņemšanas, neatbilst šā panta pirmajā daļā minētajai grupai un pieder pie vienas no šādām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izsaka priekšlikumu izvērtēt Projekta 10.panta otro daļā ietverto tekstu “kuras nav sociāli apdrošinātas citā Eiropas Savienības dalībvalstī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esošais teksts var izraisīt kolīzijas gadījumos, kad Latvijā deklarēts Latvijas valstspiederīgais vienlaikus būs sociāli apdrošināts vai nu paralēli gan Latvijā, gan kādā citā valstī Eiropas Savienības dalībvalstī, vai tikai citā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iegūst tiesības saņemt veselības aprūpes pakalpojumus valsts obligātās veselības apdrošināšanas ietvaros ar dienu, kad tā iekļauta Veselības aprūpes pakalpojumu saņēmēju datubāzē. Fonds informāciju veselības aprūpes pakalpojumu saņēmēju datubāzē iekļauj piecu dienu laikā pēc tam, kad to saņēmis.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izsaka priekšlikumu izvērtēt un skaidrot, kā tiks finansēta neatliekamā palīdzība, ja Latvijas valstspiederīgai personai nepieciešamība pēc tās būs radusies 11.pantā minētajās piecās dienās.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lēmumu par personas iekļaušanu veselības aprūpes pakalpojumu saņēmēju datubāzē vai izslēgšanu no tās pieņem Fonda amatpersona. Fonda amatpersonas lēmumu var apstrīdēt Fonda direktoram. Fonda direktora lēmumu var pārsūdzēt tiesā Administratīvā procesa likumā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LDDK izsaka priekšlikumu izvērtēt, vai personas varēs īstenot tiesības apstrīdēt Fonda amatpersonas lēmumu, kas par konkrēto personu, iespējams, būs pieņemta pirms vairākiem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lēmumu par personas iekļaušanu veselības aprūpes pakalpojumu saņēmēju datubāzē vai izslēgšanu no tās pieņem Fonda amatpersona. Fonda amatpersonas lēmumu var apstrīdēt Fonda direktoram. Fonda direktora lēmumu var pārsūdzēt tiesā Administratīvā procesa likumā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LDDK izsaka priekšlikumu izvērtēt, vai 11.pantā ietvertais nosacījums, ka Fonda lēmumu par personas iekļaušanu veselības aprūpes pakalpojumu saņēmēju datubāzē vai izslēgšanu no tās pieņem Fonda amatpersona, ir īstenojams un, ja ir, tad cik tas izmaksās. Mazliet grūti iedomāties, kā tiks pieņemti lēmumi par 1,8 miljoniem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veselības aprūpes finansēšanas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LDDK izsaka priekšlikumu izvērtēt, vai 12.panta tvērums ir pietiekams. Iespējams, ka tas ir jāpapildina ar budžeta pieprasījuma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veselības aprūpes līdzekļu administrēšanu nodrošina Fonds. Fonda darbības mērķis ir nodrošināt šā likuma izpildi, īstenot valsts politiku veselības aprūpes pakalpojumu pieejamības nodrošināšanā, apmaksāt veselības aprūpes pakalpojumus un veikt citus ar veselības aprūpes pakalpojumu organizēšanu saistītus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LDDK izsaka priekšlikumu izvērtēt, vai 13.panta tvērums nav pārāk plašs. Iespējams, ka valsts politikas īstenošana ir jāaizstāj ar īstenošanas organizēšanu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ir Nacionālā veselības dienesta funkciju, pārvaldes uzdevumu, saistību un tiesību, mantas un lietvedības pārņēmējs.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LDDK izsaka priekšlikumu izvērtēt, vai 14.panta ceturtās daļas tvērums nav pārāk plašs. Iespējams, ka ir jāizvērtē to saistību un tiesību apjoms, kādu Fonds var pārņemt no tiešās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Makroekonomiskās rezerves apjoms ir ne vairāk kā pieci procenti no Fonda budžeta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LDDK izsaka priekšlikumu izvērtēt, vai 20.panta otrajā daļā noteiktais makroekonomiskās rezerves robežlielums nav pārāk mazs, kā arī precizēt atskaites pozīciju, piemēram, no Fonda gada budžeta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Riska rezerves lielums ir  ne vairāk kā pusotrs (1,5) procents no Fonda budžetā veselības aprūpes pakalpojumu apmaksai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LDDK izsaka priekšlikumu izvērtēt, vai 22.panta otrajā daļā noteiktais riska rezerves robežlielums nav pārāk mazs, kā arī precizēt atskaites pozīciju, piemēram, no Fonda gada budžeta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pārstāvju tiesības darbībai Fonda padomē noformē ar pilnvaru, biedrības un nodibinājumi pārstāvjus darbībai Fonda padomē ieceļ ar biedrības vai nodibinājuma augstākās lēmējinstitūcijas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LDDK izsaka priekšlikumu izvērtēt, vai 25.panta ceturtajā daļā noteiktā kārtība, kādā biedrības un nodibinājumi pārstāvjus darbībai Fonda padomē, ir pietiekami elastīgi īstenojama, jo biedrību vai nodibinājumu augstākās lēmējinstitūcijas var būt biedru kopsapulce, kuras sasaukšanas periodi var būtiski atšķiries no nepieciešamības deleģēt pārstāvi Fonda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