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80.11. Komisijas regulas Nr. 651/2014 1. panta 2. punkta "c" un "d" apakšpunktā un 13. panta "a", "b", "c" un "d" apakšpunktā noteiktajām neatbalstāmajām nozarēm un darbībām, izņemot finanšu tehnoloģiju uzņēmumus jeb tādus uzņēmumus, kas attīsta jaunus biznesa modeļus, iedzīvina inovācijas, veido jaunus finanšu produktus un pakalpojumus, pilnveido pakalpojumu sniegšanas veidus un biznesa modeļus;".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12. septembra noteikumu Nr. 529 "Eiropas Savienības Atveseļošanas un noturības mehānisma plāna 2. komponentes "Digitālā transformācija" 2.3. reformu un investīciju virziena "Digitālās prasmes" 2.3.1.2.i. investīcijas "Uzņēmumu digitālo prasmju attīstība" īstenošanas noteikumi" 80.11. apakšpunktā ietvertais regulējums dublē un vienlaikus ir pretrunā ar 80.12. apakšpunktā noteikto. Turklāt no Eiropas Komisijas 2014. gada 17. jūnija Regulas (ES) Nr. 651/2014, ar ko noteiktas atbalsta kategorijas atzīst par saderīgām ar iekšējo tirgu, piemērojot Līguma 107. un 108. pantu, 13. panta "a", "b", "c" un "d" apakšpunkta pirmšķietami neizriet izņēmums attiecībā uz finanšu tehnoloģiju uzņēmumiem, tādēļ lūdzam noteikumu projekta anotācijā arī skaidrot pamatojumu minētā izņēmumu noteikšanai no minētās regulas vai svītrot šo izņēmumu.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1. tiesas spriedums, prokurora priekšraksts par sodu vai citas institūcijas pieņemtais lēmums saistībā ar šo noteikumu </w:t>
            </w:r>
            <w:r w:rsidR="00000000" w:rsidRPr="00000000" w:rsidDel="00000000">
              <w:rPr>
                <w:rtl w:val="0"/>
              </w:rPr>
              <w:t xml:space="preserve">25.1.</w:t>
            </w:r>
            <w:r w:rsidR="00000000" w:rsidRPr="00000000" w:rsidDel="00000000">
              <w:rPr>
                <w:rtl w:val="0"/>
              </w:rPr>
              <w:t xml:space="preserve"> vai </w:t>
            </w:r>
            <w:r w:rsidR="00000000" w:rsidRPr="00000000" w:rsidDel="00000000">
              <w:rPr>
                <w:rtl w:val="0"/>
              </w:rPr>
              <w:t xml:space="preserve">25.2.</w:t>
            </w:r>
            <w:r w:rsidR="00000000" w:rsidRPr="00000000" w:rsidDel="00000000">
              <w:rPr>
                <w:rtl w:val="0"/>
              </w:rPr>
              <w:t xml:space="preserve">1. apakšpunktā</w:t>
            </w:r>
            <w:r w:rsidR="00000000" w:rsidRPr="00000000" w:rsidDel="00000000">
              <w:rPr>
                <w:rtl w:val="0"/>
              </w:rPr>
              <w:t xml:space="preserve"> minētajiem pārkāpumiem, līdz atbalsta pieteikuma iesniegšanas dienai ir pagājuši trīs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arī grozīto noteikumu 25.</w:t>
            </w:r>
            <w:r w:rsidR="00000000" w:rsidRPr="00000000" w:rsidDel="00000000">
              <w:rPr>
                <w:vertAlign w:val="superscript"/>
                <w:rtl w:val="0"/>
              </w:rPr>
              <w:t xml:space="preserve">1</w:t>
            </w:r>
            <w:r w:rsidR="00000000" w:rsidRPr="00000000" w:rsidDel="00000000">
              <w:rPr>
                <w:rtl w:val="0"/>
              </w:rPr>
              <w:t xml:space="preserve">1. un 25.</w:t>
            </w:r>
            <w:r w:rsidR="00000000" w:rsidRPr="00000000" w:rsidDel="00000000">
              <w:rPr>
                <w:vertAlign w:val="superscript"/>
                <w:rtl w:val="0"/>
              </w:rPr>
              <w:t xml:space="preserve">1</w:t>
            </w:r>
            <w:r w:rsidR="00000000" w:rsidRPr="00000000" w:rsidDel="00000000">
              <w:rPr>
                <w:rtl w:val="0"/>
              </w:rPr>
              <w:t xml:space="preserve">2. apakšpunktā nodrošināt vienveidīgu terminoloģiju attiecībā uz to, kāds dokuments gala labuma guvējam jāiesniedz atbalsta saņemšanai - projekta iesniegums vai atbalsta pieteikums.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80.11. Komisijas regulas Nr. 651/2014 1. panta 2. punkta "c" un "d" apakšpunktā un 13. panta "a", "b", "c" un "d" apakšpunktā noteiktajām neatbalstāmajām nozarēm un darbībām, izņemot finanšu tehnoloģiju uzņēmumus jeb tādus uzņēmumus, kas attīsta jaunus biznesa modeļus, iedzīvina inovācijas, veido jaunus finanšu produktus un pakalpojumus, pilnveido pakalpojumu sniegšanas veidus un biznesa modeļus;".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atkārtoti neskaidrot terminu "finanšu tehnoloģiju uzņēmumus", bet tā vietā, pirmoreiz šo terminu lietojot, pirms attiecīgā termina skaidrojuma aicinām papildināt ar norādi "ar finanšu tehnoloģiju uzņēmumiem šo noteikumu izpratnē saprotami (..) v.tml.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nepieciešamības gadījumā precizēt noteikumu projektu, termina "uzņēmumi" vietā izmantojot terminu "komersanti" vai "saimnieciskās darbības veicēji". Norādām, ka saskaņā ar Komerclikuma 18. pantu termins "uzņēmums" apzīmē organizatoriski saimniecisku vienību un nevis komercdarbības vai saimnieciskās darbības subjektu.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aizstāt ar atsauci uz regulu Nr. 2024/2509 (Eiropas Parlamenta un Padomes 2024. gada 23. septembra Regulu (ES, Euratom) 2024/2509 par finanšu noteikumiem, ko piemēro Savienības vispārējam budžetam), līdzīgi kā cituviet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05.02.2025.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05.02.2025.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Atzinumi_24-TA-2284.docx</dc:title>
</cp:coreProperties>
</file>

<file path=docProps/custom.xml><?xml version="1.0" encoding="utf-8"?>
<Properties xmlns="http://schemas.openxmlformats.org/officeDocument/2006/custom-properties" xmlns:vt="http://schemas.openxmlformats.org/officeDocument/2006/docPropsVTypes"/>
</file>