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Latvijas Republikas valsts robežas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likumprojekta "Grozījumi Latvijas Republikas valsts robežas likumā" 35.</w:t>
            </w:r>
            <w:r w:rsidR="00000000" w:rsidRPr="00000000" w:rsidDel="00000000">
              <w:rPr>
                <w:vertAlign w:val="superscript"/>
                <w:rtl w:val="0"/>
              </w:rPr>
              <w:t xml:space="preserve">1</w:t>
            </w:r>
            <w:r w:rsidR="00000000" w:rsidRPr="00000000" w:rsidDel="00000000">
              <w:rPr>
                <w:rtl w:val="0"/>
              </w:rPr>
              <w:t xml:space="preserve"> panta otrās daļas 6.punktu, kurš nosaka, ka iestājoties 35.</w:t>
            </w:r>
            <w:r w:rsidR="00000000" w:rsidRPr="00000000" w:rsidDel="00000000">
              <w:rPr>
                <w:vertAlign w:val="superscript"/>
                <w:rtl w:val="0"/>
              </w:rPr>
              <w:t xml:space="preserve">1 </w:t>
            </w:r>
            <w:r w:rsidR="00000000" w:rsidRPr="00000000" w:rsidDel="00000000">
              <w:rPr>
                <w:rtl w:val="0"/>
              </w:rPr>
              <w:t xml:space="preserve">panta 1. daļa noteiktajam Ministru kabinetam ir tiesības pieņemt lēmumu un noteikt, ka ir pamats nepiemērot publisko iepirkumu regulējumu vai noteikt īpašu kārtību publisko iepirkumu veikšanai attiecībā uz precēm vai pakalpojumiem, kas nepieciešami būtisku valsts drošības interešu aizsardzībai. Aizsardzības un drošības jomas iepirkumu likuma 4. panta piektā daļa jau nosaka, ka šo likumu nepiemēro piegādes līgumiem, ja to priekšmets ir kāda no šā likuma 3. panta pirmās daļas 1.punktā minētajām precēm, to sastāvdaļām vai detaļām un no to piegāžu drošības ir atkarīgas būtiskas nacionālās drošības intereses un Nacionālo bruņoto spēku spēja veikt ārējos normatīvajos aktos noteiktos uzdevumus, un ir saņemta Ministru kabineta atļauja. Līdz ar to ir secināms, ka rosinātais grozījums Latvijas Republikas valsts robežas likumā jau ir tiesiski atrisināts Aizsardzības un drošības jomas iepirkumu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Publisko iepirkumu likuma (turpmāk - PIL) 3.panta astotā daļa nosaka, ka  PIL tiesisko regulējumu nepiemēro, ja tā piemērošana varētu radīt kaitējumu būtisku valsts drošības interešu aizsardzībai. Par būtisku valsts drošības interešu aizsardzību katrā konkrētajā gadījumā lemj Ministru kabinets. Šā izņēmuma piemērošanas pamats nav ne steidzamība, nedz arī aizsargājama informācija pati par sevi, ja tās aizsardzību var nodrošināt iepirkuma procedūrās saskaņā ar šo likumu vai aizsardzības un drošības jomas iepirkumus regulējošiem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secināms, ka rosināto grozījumu Latvijas Republikas valsts robežas likuma 35.</w:t>
            </w:r>
            <w:r w:rsidR="00000000" w:rsidRPr="00000000" w:rsidDel="00000000">
              <w:rPr>
                <w:vertAlign w:val="superscript"/>
                <w:rtl w:val="0"/>
              </w:rPr>
              <w:t xml:space="preserve">1</w:t>
            </w:r>
            <w:r w:rsidR="00000000" w:rsidRPr="00000000" w:rsidDel="00000000">
              <w:rPr>
                <w:rtl w:val="0"/>
              </w:rPr>
              <w:t xml:space="preserve"> panta otrās daļas 6.punktā noteiktais jau ir tiesiski noregulēts Aizsardzības un drošības jomas iepirkumu likumā un Publisko iepirkumu likumā.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 lapas, otrās rindkopas no beigām, pēdējo teikumu un to izteikt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jautājumiem par papildu pienākumu noteikšanu, valsts institūciju darba organizāciju, papildu finansējuma piešķiršanu u.c. aspektiem īpašā režīma situācijās Ministru kabinets var lemt, pieņemot atsevišķu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anotācijas 3. sadaļas ietekmes tabulu, jo tajā nav datu.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23-TA-1144</w:t>
    </w:r>
    <w:r>
      <w:br/>
    </w:r>
    <w:r w:rsidR="00000000" w:rsidRPr="00000000" w:rsidDel="00000000">
      <w:rPr>
        <w:rtl w:val="0"/>
      </w:rPr>
      <w:t xml:space="preserve">Izdrukāts 10.05.2023. 15.30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23-TA-1144</w:t>
    </w:r>
    <w:r>
      <w:br/>
    </w:r>
    <w:r w:rsidR="00000000" w:rsidRPr="00000000" w:rsidDel="00000000">
      <w:rPr>
        <w:rtl w:val="0"/>
      </w:rPr>
      <w:t xml:space="preserve">Izdrukāts 10.05.2023. 15.30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Atzinumi_23-TA-1144.docx</dc:title>
</cp:coreProperties>
</file>

<file path=docProps/custom.xml><?xml version="1.0" encoding="utf-8"?>
<Properties xmlns="http://schemas.openxmlformats.org/officeDocument/2006/custom-properties" xmlns:vt="http://schemas.openxmlformats.org/officeDocument/2006/docPropsVTypes"/>
</file>