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ilgtermiņa tematiskā plānojuma Baltijas jūras piekrastes publiskās infrastruktūras attīstībai īstenošanas 2020.-2023. gadā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pielikums "Piekrastes plānojuma īstenošanai piesaistīto investīciju apkopojums"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otrās tabulas "Investīcijas un projekti piekrastē 2016. - 2019. gadā" sadaļas "Engures novads" 6. punktā norādītais projekta nosaukums "r44*68" ir pareizs, un, ja nepieciešams,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Lipše (SAM)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3.1.punkta "Priekšlikumi plānojuma īstenošanai" apakšpunktu "Publiskā infrastruktūra vienotai mobilitātei un lokālai piekļuvei jūrai" otrās rindkopas otro un trešo teikumu izteikt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sagatavots, ievērojot Ministru kabineta 2024. gada 19. novembra noteikumus Nr. 726 "Eiropas Savienības kohēzijas politikas programmas 2021.–2027. gadam 2.3.1. specifiskā atbalsta mērķa "Veicināt ilgtspējīgu daudzveidu mobilitāti pilsētās" 2.3.1.2. pasākuma "Multimodāls sabiedriskā transporta tīkls" īstenošanas noteikumi", jo VAS ''Latvijas dzelzceļš'' projekta "Stacija 2.0" ietvaros ir sadarbības partneris pašvaldībām.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Piekrastes pašvaldībām jāveicina sabiedriskā transporta, jo īpaši esošās dzelzceļa infrastruktūras izmantošanas iespējas un autobusu kustību pārējā Piekrastē. Publiskā infrastruktūra jāveido, ievērojot sabiedrisko transportu savstarpējo salāgotību, īpaši fokusējoties uz dzelzceļu kā sabiedriskā transporta mugurkaulu un sasaistē ar iespējamajiem mobilitātes risinājumiem, iekļaujot nepieciešamos elementus, aprīkojumu un labiekārtojumu (auto un velo stāvlaukumi, elektrouzlādes punkti u.tml.). Pašvaldības sabiedrisko transporta attīstības jautājumus var risināt kopā ar plānošanas reģionu sabiedriskā transporta speciālistiem, ATD, akciju sabiedrību "Pasažieru vilciens" un valsts akciju sabiedrību "Latvijas dzelzceļš".</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Margarita Curbunova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27.01.2025.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27.01.2025.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Atzinumi_24-TA-3264.docx</dc:title>
</cp:coreProperties>
</file>

<file path=docProps/custom.xml><?xml version="1.0" encoding="utf-8"?>
<Properties xmlns="http://schemas.openxmlformats.org/officeDocument/2006/custom-properties" xmlns:vt="http://schemas.openxmlformats.org/officeDocument/2006/docPropsVTypes"/>
</file>