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tālākizglītības un profesionālās pilnveides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noteikumu projekta anotācijā, kāda tipa izglītības iestādes varēs īstenot programmas ar noteikta līmeņa piešķiramo profesionālo kvalifikāciju. Tālākizglītības programmu apguve dod iespēju iegūt profesionālo kvalifikāciju no pirmā līdz astotajam līmenim, bet nav skaidri noteikts, kura tipa izglītības iestāde attiecīgi ir tiesīga īstenot šādas programmas. Profesionālās izglītības likumā ir noteikts, ko var īstenot profesionālās vidusskolas, koledžas un tālākizglītības centri, bet nav noteikts, vai tālākizglītības centros var īstenot jebkuras profesionālās tālākizglītības programmas. Turpretim Augstskolu likumā nav noteikts, ka augstskolas var īstenot šādas programmas. Lūdzam sniegt skaidrojumu noteikumu projekta anotācijā, vai tādā gadījumā augstskolai būtu jādibina savs tālākizglītības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līdzīgi kā noteikumu projekta anotācijā, arī noteikumu projektā ietvert norādījumu, ka šie noteikumi ir piemērojami tiktāl, ciktāl to neierobežo attiecīgās nozares speciālais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attīsta pētniecības prasmes, kas veicina inovatīvu ideju rašanos un atbalsta pāreju uz produktīvu un ilgtspējīgu ekonomiku;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apakšpunkts būtu piemērojams tikai tad, ja pētniecības prasmes ir noteiktas attiecīgajā profesijas standartā, jo pētniecības prasmju attīstība netiek ietverta visos profesiju standartos.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5.3.apakšpunktu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attīsta pētniecības prasmes, kas veicina inovatīvu ideju rašanos un atbalsta pāreju uz produktīvu un ilgtspējīgu ekonomiku, ja tas noteikts attiecīgajā profesijas standartā;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tālākizglītības un profesionālās pilnveides izglītības programmas stratēģiskā mērķa sasniegšanai nodrošina personai individuālu un iekļaujošu pieeju profesionālās kvalifikācijas prasībās noteiktās profesionālās kompetences apguvē pēc iepriekšējās izglītības un pieredzes novērtēšanas un atzīšanas.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termina "iekļaujoša pieeja" skaidrojumu noteikumu projektā, jo nav saprotams šī termina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29.11.2023.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29.11.2023.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Atzinumi_23-TA-2814.docx</dc:title>
</cp:coreProperties>
</file>

<file path=docProps/custom.xml><?xml version="1.0" encoding="utf-8"?>
<Properties xmlns="http://schemas.openxmlformats.org/officeDocument/2006/custom-properties" xmlns:vt="http://schemas.openxmlformats.org/officeDocument/2006/docPropsVTypes"/>
</file>