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22-TA-3431: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21. jūnija noteikumos Nr. 376 "Kārtība, kādā aprēķina un sadala valsts budžeta mērķdotāciju pedagogu darba samaksai pašvaldību vispārējās izglītības iestādēs un valsts augstskolu vispārējās vidējās izglītības iestādēs"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lūdz no anotācijas izslēgt teikumus: "Analizējot Valsts izglītības informācijas (turpmāk - VIIS) datus par 2021./2022.macību gadu, secināts, ka mazāka darba slodze par 0,9 likmēm Latvijā ir 44% skolotāju, savukārt novados, kur skolotāju resurss tiek izmantots ļoti pārdomāti, tie ir 25% no pašvaldību skolotājiem. Ir vērojama sakarība starp skolotāju noslodzi, skolēnu/skolotāju attiecību un skolotāju slodzes sastāvu.  Izglītības iestādēs ar zemu skolēnu/skolotāju attiecību skolotāji strādā nepilna laika slodzes darbu, šiem skolotājiem tiek atmaksāts neliels stundu skaits citu pienākumu veikšanai", jo slodzes likmei nav tieša ieteikme uz slodzes sabalansētības nepieciešamību, t.i., sabalansēta slodze jānodrošina gan tam pedagogam, kam ir iespēja vai kas ir izvēlējies strādāt nepilnu slodzi (piemēram 5 stundas nedēļā), gan arī tam pedagogam, kas ir piekritis strādāt vairāk kā vienu likmi (40 stundas nedēļā).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grozījumu noteikumu 13.2., 24. un 25.punktos izslēgšanu no šo grozījumu paketes, LIZDA lūdz izlēgt no anotācijas rindkopas: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projekts paredz precizēt 13.2. apakšpunktā noteikto normu, precizējot, ka pašvaldība aprēķinot finansējumu atbalsta personālam un administrācijai neņem vērā mērķdotācijas apmēru bērnu no piecu gadu izglītošanā nodarbināto pedagogiem un skolotājiem logopēdiem. Šāda kārtība ir bijusi arī iepriekš un nav plānots to mainīt, ņemot vērā, ka pirmsskolas izglītības programmas īsteno gan pie vispārējās pamata un vidējās izglītības iestādēm, gan pirmsskolas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projekts paredz precizēt 24.punktā noteikto normu, precizējot, ka reģionālais koeficients tiek koriģēts vienu reizi, savukārt piemērots nemainīgi četriem gadiem. Lai pašvaldības būtu informēts kāds tieši koeficients tiks piemērots turpmākos četrus gadus aprēķinot mērķdotāciju, Izglītības un zinātnes ministrija (turpmāk - ministrija) to publiskos ministrijas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"Šobrīd noteikumu Nr.376 17.punktā ir noteikts, ka pēc mērķdotācijas sadalījuma apstiprināšanas Ministru kabineta pašvaldības 20 darbdienu laikā sadala un apstiprina mērķdotāciju izglītības iestādēm un ievada VIIS informāciju par katrai izglītības iestādei apstiprināto mērķdotācijas apmēru. Savukārt noteikumu Nr.376 25.punktā noteikts, ka aprēķinot papildu finansējumu, ņem vērā skolēnu un skolotāju skaita attiecību iepriekšējā gada 15.oktobrī. Ņemot vērā, ka Ministru kabineta rīkojumu par mērķdotācijas sadali pašvaldībām pieņem septembra beigās vai oktobra sākumā, pašvaldības informāciju par finansējumu var ievadīt 20 darbdienas, kas var būt vēlāk nekā 15.oktobris. Lai novērstu neprecīzu datu izmantošanu aprēķinu veikšanai, grozījumi noteikumu projektā paredz pagarināt termiņu no 15.oktobra uz 1.novembri."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Janeka (LIZDA)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no šo noteikumu </w:t>
            </w:r>
            <w:r w:rsidR="00000000" w:rsidRPr="00000000" w:rsidDel="00000000">
              <w:rPr>
                <w:rtl w:val="0"/>
              </w:rPr>
              <w:t xml:space="preserve">11.</w:t>
            </w:r>
            <w:r w:rsidR="00000000" w:rsidRPr="00000000" w:rsidDel="00000000">
              <w:rPr>
                <w:rtl w:val="0"/>
              </w:rPr>
              <w:t xml:space="preserve"> punktā minētās mērķdotācijas, izņemot finansējumu to pirmsskolas izglītības pedagogu darba samaksai, kuri nodarbināti pašvaldību izglītības iestādēs bērnu no piecu gadu vecuma izglītošanā, ne mazāk kā septiņus procentus izlieto atbalsta personāla (izglītības iestādes bibliotekārs, skolotājs logopēds, izglītības psihologs, speciālais pedagogs, pedagogs karjeras konsultants, pedagoga palīgs) darba samaksai un ne vairāk kā 15 procentus – iestādes vadītāja un viņa vietnieku darba samaksai;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lūdz izslēgt 13.2.punkta grozījumus no šīs grozījumu paketes,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grozījumi nav saistīti ar streika sarunu vienošanos;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grozījumi nav steidzami virzāmi;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šiem grozījumiem ir nepieciešama papildus diskusija.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Janeka (LIZDA)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Lai mazinātu pašvaldībām aprēķinātās mērķdotācijas atšķirības, laikposmam no 2022. gada 1.septembra līdz 2026. gada 31.augustam, šo noteikumu </w:t>
            </w:r>
            <w:r w:rsidR="00000000" w:rsidRPr="00000000" w:rsidDel="00000000">
              <w:rPr>
                <w:rtl w:val="0"/>
              </w:rPr>
              <w:t xml:space="preserve">6.</w:t>
            </w:r>
            <w:r w:rsidR="00000000" w:rsidRPr="00000000" w:rsidDel="00000000">
              <w:rPr>
                <w:rtl w:val="0"/>
              </w:rPr>
              <w:t xml:space="preserve"> punktā norādītais reģionālais koeficients tiek koriģēts un mērķdotācijas aprēķinā ministrija piemēro izlīdzināšanas koeficientu. Informāciju par aprēķināto izlīdzināšanas koeficientu katrai pašvaldībai ministrija publisko savā tīmekļvietnē un to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 pārejas perioda izlīdzināšanas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 2022./2023. mācību gada mērķdotācijas apmērs, kas iegūts, piemērojot šo noteikumu 23.1. un </w:t>
            </w:r>
            <w:r w:rsidR="00000000" w:rsidRPr="00000000" w:rsidDel="00000000">
              <w:rPr>
                <w:rtl w:val="0"/>
              </w:rPr>
              <w:t xml:space="preserve">23.2.</w:t>
            </w:r>
            <w:r w:rsidR="00000000" w:rsidRPr="00000000" w:rsidDel="00000000">
              <w:rPr>
                <w:rtl w:val="0"/>
              </w:rPr>
              <w:t xml:space="preserve">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 2022./2023. mācību gada mērķdotācijas apmērs, kas iegūts atbilstoši šo noteikumu regulējumam, nepiemērojot šo noteikumu </w:t>
            </w:r>
            <w:r w:rsidR="00000000" w:rsidRPr="00000000" w:rsidDel="00000000">
              <w:rPr>
                <w:rtl w:val="0"/>
              </w:rPr>
              <w:t xml:space="preserve">6.</w:t>
            </w:r>
            <w:r w:rsidR="00000000" w:rsidRPr="00000000" w:rsidDel="00000000">
              <w:rPr>
                <w:rtl w:val="0"/>
              </w:rPr>
              <w:t xml:space="preserve"> punktā norādīto reģionālo koeficientu.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lūdz izslēgt 24.punkta grozījumus no šīs grozījumu paketes,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grozījumi nav saistīti ar streika sarunu vienošanos;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grozījumi nav steidzami virzāmi;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šiem grozījumiem ir nepieciešama papildus diskusija.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Janeka (LIZDA)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Ministrija 2022./2023., 2023./2024., 2024./2025. un 2025./2026. mācību gadā aprēķina papildu finansējumu tām pašvaldībām, kuru vidējā skolēnu un skolotāju skaita attiecība iepriekšējā mācību gada 1.novembrī ir vienāda vai lielāka par vidējo skolēnu un skolotāju skaita attiecību valstī pašvaldību vispārizglītojošās skolās, šādā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lūdz izslēgt 25.punkta grozījumus no šīs grozījumu paketes,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grozījumi nav saistīti ar streika sarunu vienošanos;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grozījumi nav steidzami virzāmi;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šiem grozījumiem ir nepieciešama papildus diskusija.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Janeka (LIZDA)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22-TA-3431</w:t>
    </w:r>
    <w:r>
      <w:br/>
    </w:r>
    <w:r w:rsidR="00000000" w:rsidRPr="00000000" w:rsidDel="00000000">
      <w:rPr>
        <w:rtl w:val="0"/>
      </w:rPr>
      <w:t xml:space="preserve">Izdrukāts 05.12.2022. 20.54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22-TA-3431</w:t>
    </w:r>
    <w:r>
      <w:br/>
    </w:r>
    <w:r w:rsidR="00000000" w:rsidRPr="00000000" w:rsidDel="00000000">
      <w:rPr>
        <w:rtl w:val="0"/>
      </w:rPr>
      <w:t xml:space="preserve">Izdrukāts 05.12.2022. 20.54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Atzinumi_22-TA-3431.docx</dc:title>
</cp:coreProperties>
</file>

<file path=docProps/custom.xml><?xml version="1.0" encoding="utf-8"?>
<Properties xmlns="http://schemas.openxmlformats.org/officeDocument/2006/custom-properties" xmlns:vt="http://schemas.openxmlformats.org/officeDocument/2006/docPropsVTypes"/>
</file>