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Dzeramā ūdens obligātās nekaitīguma un kvalitātes prasības, monitoringa un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Dzeramā ūdens obligātās nekaitīguma un kvalitātes prasības, monitoringa un kontroles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 starpinstitūciju sanāksmē tika panākta vienošanās par to, ka tiks izstrādāts informatīvais ziņojums par nepieciešamajām investīcijām un finansiālajiem risinājumiem noteikumumu projekta prasību īstenošanai. Šāds informatīvais ziņojums nav sagatavots un, ņemot vērā izziņā sniegtos paskaidrojumus, arī, iespējams, netiks gatavots. Ir papildināta anotācija ar nepieciešamo finansējumu LVĢMC, kā arī monitoringiem, riska novērtējumiem un sabiedrības informēšanas nodrošināšanai. Lūdzam pildīt stapministriju sanākmē panākto vienošanos un organizēt informatīvā ziņojuma sagatavošanu, kurā būtu veikta vispusīga analīze, tai skaitā  identificēti iespējamie finanšu avoti, kā arī veikti aprēķini par iespējamām dzeramā ūdens tarifu izmaiņām un to ietekmi uz sabiedrības maksātspēju, līdz ar to, iespējām saņemt ūdensapgādes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1.2.2.apakšpunktā noteiktos pienākumus ūdens piegādātājs veic no 2024.gada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Lūdzu noteikt reālu termiņu, kurā paredzētās darbības ir iespējams realizēt.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15.08.2023. 10.07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15.08.2023. 10.07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Atzinumi_22-TA-2538.docx</dc:title>
</cp:coreProperties>
</file>

<file path=docProps/custom.xml><?xml version="1.0" encoding="utf-8"?>
<Properties xmlns="http://schemas.openxmlformats.org/officeDocument/2006/custom-properties" xmlns:vt="http://schemas.openxmlformats.org/officeDocument/2006/docPropsVTypes"/>
</file>