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Latvijas Investīciju un attīstības aģentūra pirms lēmuma par atbalsta piešķiršanu vienojas ar gala labuma guvēju par Komsijas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2023/2831</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31. punktā ietverto regulējumu, no kura izriet, ka Latvijas Investīciju un attīstības aģentūra, pirms lēmuma par atbalsta piešķiršanu vienojas ar gala labuma guvēju par konkrētas regulas piemērošanu, jo regulas prasību piemērošana (proti, tas, vai vispār piemērot regulu) nav vienošanās priekšmets, turklāt nav skaidrs, kādā kārtībā vienošanās ir noslēdzama. Norādām, ka gala labuma guvējam nepieciešamības gadījumā noteikumu projektā var paredzēt pienākumu projekta pieteikumā norādīt, saskaņā ar kuru no regulām gala labuma guvējs lūdz piešķirt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60.8. atkritumu savākšanai, apstrādei un izvietošanai, materiālu pārstrādei (NACE 2. red. grupa 38.21 "Atkritumu apstrāde un izvietošana (izņemot bīstamos atkritumus)" un grupa 38.22 "Bīstamo atkritumu apstrāde un izvietošana");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38. punktā ietvertajā noteikumu Nr. 10 68.8.-68.10. apakšpunktā ietvertie nosacījumi nav ietverami 60.</w:t>
            </w:r>
            <w:r w:rsidR="00000000" w:rsidRPr="00000000" w:rsidDel="00000000">
              <w:rPr>
                <w:vertAlign w:val="superscript"/>
                <w:rtl w:val="0"/>
              </w:rPr>
              <w:t xml:space="preserve">1</w:t>
            </w:r>
            <w:r w:rsidR="00000000" w:rsidRPr="00000000" w:rsidDel="00000000">
              <w:rPr>
                <w:rtl w:val="0"/>
              </w:rPr>
              <w:t xml:space="preserve"> punktā, jo ir saistīti ar principu "nenodarīt būtisku kaitējumu". Nepieciešamības gadījumā lūdzam atbilstoši precizēt noteikumu projekta 38.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60.9. darbībām, kas saistītas ar fosilo kurināmo, tostarp tā pakārtotu izmantošanu, izņemot projektiem elektroenerģijas vai siltuma ražošanā, kā arī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131. punktu, lūdzam noteikumu projekta 38. punktā svītrot atsauci uz Eiropas Komisijas paziņojumu “Tehniskie norādījumi par principa “nenodarīt būtisku kaitējumu” piemērošanu saskaņā ar Atveseļošanas un noturības mehānisma regulu” (Eiropas Savienības Oficiālais Vēstnesis, 2021. gada 18. februāris, Nr. C 58/1), nepieciešamības gadījumā pārņemot minētā paziņojuma prasības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Atbilstoši Komisijas regulas Nr.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6. panta 3. un 7. punktam vai Komisijas regulas Nr. </w:t>
            </w:r>
            <w:r w:rsidR="00000000" w:rsidRPr="00000000" w:rsidDel="00000000">
              <w:rPr>
                <w:rtl w:val="0"/>
              </w:rPr>
              <w:t xml:space="preserve">1408/2013</w:t>
            </w:r>
            <w:r w:rsidR="00000000" w:rsidRPr="00000000" w:rsidDel="00000000">
              <w:rPr>
                <w:rtl w:val="0"/>
              </w:rPr>
              <w:t xml:space="preserve"> 6. panta 3. punktam informācijas uzglabāšana tiek nodrošināta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 2023/2831 6. panta 7. punkts neparedz informācijas uzglabāšanas kārtību, tādēļ lūdzam atbilstoši precizēt noteikumu projekta 62. punktā ietverto atsauci,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sākotnējo digitālā brieduma testu, ievērojot šo noteikumu </w:t>
            </w:r>
            <w:r w:rsidR="00000000" w:rsidRPr="00000000" w:rsidDel="00000000">
              <w:rPr>
                <w:rtl w:val="0"/>
              </w:rPr>
              <w:t xml:space="preserve">["Kļūda! Atsauces avots nav atrasts."] </w:t>
            </w:r>
            <w:r w:rsidR="00000000" w:rsidRPr="00000000" w:rsidDel="00000000">
              <w:rPr>
                <w:rtl w:val="0"/>
              </w:rPr>
              <w:t xml:space="preserve">punkta</w:t>
            </w:r>
            <w:r w:rsidR="00000000" w:rsidRPr="00000000" w:rsidDel="00000000">
              <w:rPr>
                <w:rtl w:val="0"/>
              </w:rPr>
              <w:t xml:space="preserve">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27. un 28. punktu, norādot konkrētu šo noteikumu punktu un tādējādi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07.05.2024.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07.05.2024.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Atzinumi_24-TA-50.docx</dc:title>
</cp:coreProperties>
</file>

<file path=docProps/custom.xml><?xml version="1.0" encoding="utf-8"?>
<Properties xmlns="http://schemas.openxmlformats.org/officeDocument/2006/custom-properties" xmlns:vt="http://schemas.openxmlformats.org/officeDocument/2006/docPropsVTypes"/>
</file>