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31. maija noteikumos Nr. 328 "Noteikumi par mikroaizdevumiem, starta un izaugsmes aizdevumiem"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(turpmāk - EM) MK noteikumu projekta 5.5.apakšpunktā ietverto </w:t>
            </w:r>
            <w:r w:rsidR="00000000" w:rsidRPr="00000000" w:rsidDel="00000000">
              <w:rPr>
                <w:b w:val="1"/>
                <w:rtl w:val="0"/>
              </w:rPr>
              <w:t xml:space="preserve">papildinājumu, ka 1.2.3.3. pasākuma atmaksātā publiskā finansējuma daļa pieejama arī turpmākai programmas īstenošanai, lūdzam EM pievienot anotācijas pielikumu</w:t>
            </w:r>
            <w:r w:rsidR="00000000" w:rsidRPr="00000000" w:rsidDel="00000000">
              <w:rPr>
                <w:rtl w:val="0"/>
              </w:rPr>
              <w:t xml:space="preserve">,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w:t>
            </w:r>
            <w:r w:rsidR="00000000" w:rsidRPr="00000000" w:rsidDel="00000000">
              <w:rPr>
                <w:b w:val="1"/>
                <w:rtl w:val="0"/>
              </w:rPr>
              <w:t xml:space="preserve">ai ievērotu Attīstības finanšu institūcijas likuma 12.panta trešajā un ceturtajā daļā noteikto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ja EM izvērtētu svītrot MK noteikumu projekta 5.5.apakšpunktā ietverto papildinājumu par atmaksātā publiskā finansējuma daļas turpmāku pieejamību, un vienlaikus, lai </w:t>
            </w:r>
            <w:r w:rsidR="00000000" w:rsidRPr="00000000" w:rsidDel="00000000">
              <w:rPr>
                <w:b w:val="1"/>
                <w:rtl w:val="0"/>
              </w:rPr>
              <w:t xml:space="preserve">nodrošinātu atbilstību Attīstības finanšu institūcijas likuma 12.panta trešajā un ceturtajā daļā noteiktajam</w:t>
            </w:r>
            <w:r w:rsidR="00000000" w:rsidRPr="00000000" w:rsidDel="00000000">
              <w:rPr>
                <w:rtl w:val="0"/>
              </w:rPr>
              <w:t xml:space="preserve">, lūdzam EM MK noteikumu projekta </w:t>
            </w:r>
            <w:r w:rsidR="00000000" w:rsidRPr="00000000" w:rsidDel="00000000">
              <w:rPr>
                <w:b w:val="1"/>
                <w:rtl w:val="0"/>
              </w:rPr>
              <w:t xml:space="preserve">anotācijā apliecināt</w:t>
            </w:r>
            <w:r w:rsidR="00000000" w:rsidRPr="00000000" w:rsidDel="00000000">
              <w:rPr>
                <w:rtl w:val="0"/>
              </w:rPr>
              <w:t xml:space="preserve">, ka MK noteikumu projektā ietvertie grozījumi </w:t>
            </w:r>
            <w:r w:rsidR="00000000" w:rsidRPr="00000000" w:rsidDel="00000000">
              <w:rPr>
                <w:b w:val="1"/>
                <w:rtl w:val="0"/>
              </w:rPr>
              <w:t xml:space="preserve">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1.2.3.3. pasākumam pieejamais finansējums, ko sabiedrība Altum izsniedz, izmantojot Eiropas Savienības fondu 2021.–2027. gada plānošanas perioda plānoto finansējumu saskaņā ar normatīvo aktu, kas nosaka Eiropas Savienības kohēzijas politikas programmas 2021.–2027. gadam ietvaros izmantojamo finanšu instrumentu īstenošanas kārtību, pieejamo finansējumu, atbalstāmās darbības un attiecināmās izmaksas. 1.2.3.3. pasākuma atmaksātā publiskā finansējuma daļa pieejama arī turpmākai programmas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Attīstības finanšu institūcijas likuma 12.panta 4.punktu MK apstiprina programmas un nosaka to īstenošanas kārtību, finansējumu, atbalstāmo darbību un izmaksu attiecināmības nosacījumus, tai skaitā finansējumu Finanšu institūcijas izdevumu segšanai. Ņemot vērā, ka MK noteikumu 5.5.apakšpunktā ietvertais papildinājums neatbilst augstāk minētajai normai, jo nesatur finansējuma apmēru, lūdzam MK noteikumu projekta 5.5.apakšpunktā vai nu svītrot ietverto papildinājumu, vai arī papildināt 5.5.apakšpunktu un noteikt atmaksātā publiskā finansējuma apmēru, vienlaikus veicot atbilstošus precizējumus MK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saimnieciskās darbības veicējs vienlaikus darbojas vienā vai vairākās nozarēs vai veic citas darbības sfērās, kas neietilpst Komisijas regulas Nr. </w:t>
            </w:r>
            <w:r w:rsidR="00000000" w:rsidRPr="00000000" w:rsidDel="00000000">
              <w:rPr>
                <w:rtl w:val="0"/>
              </w:rPr>
              <w:t xml:space="preserve">2</w:t>
            </w:r>
            <w:r w:rsidR="00000000" w:rsidRPr="00000000" w:rsidDel="00000000">
              <w:rPr>
                <w:rtl w:val="0"/>
              </w:rPr>
              <w:t xml:space="preserve">023/2831 darbības jomā, tas nodrošina šo nozaru darbību vai izmaksu nodalīšanu saskaņā ar Komisijas regulas Nr. </w:t>
            </w:r>
            <w:r w:rsidR="00000000" w:rsidRPr="00000000" w:rsidDel="00000000">
              <w:rPr>
                <w:rtl w:val="0"/>
              </w:rPr>
              <w:t xml:space="preserve">​</w:t>
            </w:r>
            <w:r w:rsidR="00000000" w:rsidRPr="00000000" w:rsidDel="00000000">
              <w:rPr>
                <w:rtl w:val="0"/>
              </w:rPr>
              <w:t xml:space="preserve">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noteikumiem viennozīmīgi būtu skaidri Komisijas regulas Nr. 2023/2831 1. panta 2. punkta nosacījumi, lūdzam noteikumu 37. punktu izteikt, piemēram, šādā redakcijā. Lūdzam arī izvērtēt, vai gadījumā nozaru darbību nošķiršana nebūtu jāattiecina uz 11. punktu un 11.'1.punktu.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saimnieciskās darbības veicējs darbojas kādā no Komisijas regulas Nr. 2023/2831 1. panta 1. punkta a), b), c) vai d) apakšpunktā minētajām neatbalstāmajām nozarēm, atbalstu drīkst piešķirt tikai tad, ja tiek skaidri nodalītas darbības un finanšu plūsmas atbalstāmās nozarēs, nodrošinot, ka darbības izslēgtajās nozarēs negūst labumu no pasākuma ietvaros piešķirtā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saimnieciskās darbības veicējs darbojas kādā no šo noteikumu 11.1-11.8 punktā  un 11.'1. punktā minētajām neatbalstāmajām nozarēm, tostarp Komisijas regulas Nr. 2023/2831 1. panta 1. punkta a), b), c) vai d) apakšpunktā minētajām neatbalstāmajām nozarēm, atbalstu drīkst piešķirt tikai tad, ja tiek skaidri nodalītas darbības un finanšu plūsmas atbalstāmās nozarēs, nodrošinot, ka darbības izslēgtajās nozarēs negūst labumu no pasākuma ietvaros piešķirtā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w:t>
    </w:r>
    <w:r>
      <w:br/>
    </w:r>
    <w:r w:rsidR="00000000" w:rsidRPr="00000000" w:rsidDel="00000000">
      <w:rPr>
        <w:rtl w:val="0"/>
      </w:rPr>
      <w:t xml:space="preserve">Izdrukāts 18.03.2024.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w:t>
    </w:r>
    <w:r>
      <w:br/>
    </w:r>
    <w:r w:rsidR="00000000" w:rsidRPr="00000000" w:rsidDel="00000000">
      <w:rPr>
        <w:rtl w:val="0"/>
      </w:rPr>
      <w:t xml:space="preserve">Izdrukāts 18.03.2024.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Atzinumi_24-TA-122.docx</dc:title>
</cp:coreProperties>
</file>

<file path=docProps/custom.xml><?xml version="1.0" encoding="utf-8"?>
<Properties xmlns="http://schemas.openxmlformats.org/officeDocument/2006/custom-properties" xmlns:vt="http://schemas.openxmlformats.org/officeDocument/2006/docPropsVTypes"/>
</file>