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9. maija noteikumos Nr. 253 "Atsevišķu inženierbūvju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6.3.4. ārtelpas labiekārtojuma elementu (piemēram, soliņi, celiņi, vaļēja terase (kas nav saistīta ar ēku), medību torņi ar augstumu līdz 10 m, bērnu rotaļu ierīces, sporta aprīkojums, atsevišķas laternas un apgaismes ķermeņi, karogu masti ar augstumu līdz 12 m (ieskaitot), dārza kamīni, ielu norādes stabi, laipas, brīvi stāvošas atkritumu tvertnes, virszemes vai pazemes rezervuāri ar ietilpību līdz 5 m</w:t>
            </w:r>
            <w:r w:rsidR="00000000" w:rsidRPr="00000000" w:rsidDel="00000000">
              <w:rPr>
                <w:vertAlign w:val="superscript"/>
                <w:rtl w:val="0"/>
              </w:rPr>
              <w:t xml:space="preserve">3</w:t>
            </w:r>
            <w:r w:rsidR="00000000" w:rsidRPr="00000000" w:rsidDel="00000000">
              <w:rPr>
                <w:rtl w:val="0"/>
              </w:rPr>
              <w:t xml:space="preserve"> (izņemot gadījumu, ja tie paredzēti bīstamu ķīmisko vielu uzglabāšanai), velosipēdu statīvi), žoga un pirmās grupas sporta laukuma (bez inženiertīkliem) būvdarbiem, kā arī kapavietas aprīkojuma (piemēram, kapavietā uzstādīta piemiņas zīme, piemineklis, soliņš, apmales, sēta) būvdarbiem;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regulējums paredz, ka būvniecības ieceres dokumentācija nav nepieciešama </w:t>
            </w:r>
            <w:r w:rsidR="00000000" w:rsidRPr="00000000" w:rsidDel="00000000">
              <w:rPr>
                <w:b w:val="1"/>
                <w:u w:val="single"/>
                <w:rtl w:val="0"/>
              </w:rPr>
              <w:t xml:space="preserve">atsevišķu</w:t>
            </w:r>
            <w:r w:rsidR="00000000" w:rsidRPr="00000000" w:rsidDel="00000000">
              <w:rPr>
                <w:rtl w:val="0"/>
              </w:rPr>
              <w:t xml:space="preserve"> labiekārtojuma elementu būvdarbiem, savukārt kompleksu labiekārtojuma elementu būvniecībai izstrādājama būvniecības ieceres dokumentācija.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30.04.2013. noteikumu Nr. 240 “Vispārīgie teritorijas plānošanas, izmantošanas un apbūves noteikumi” 2.5. apakšpunkts paredz, ka ārtelpas elementi ir objekti, kas izvietoti ārpus ēkām, paredzēti labiekārtojumam un teritorijas funkciju uzlabošanai (piemēram, skulptūras, strūklakas, apgaismojuma laternas, nožogojumi, rotaļu laukumi, reklāmas un informācijas 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iepriekš minēto tiesību normu, pieņemams, ka grozījumi 6.3.4. apakšpunktā ir jēdziena precizējums, pielāgojot to Ministru kabineta 30.04.2013. noteikumiem Nr. 240 “Vispārīgie teritorijas plānošanas, izmantošanas un apbūves noteikumi”, taču tas nav norādīts grozījumu anotācijā, līdz ar to nav arī apstiprinājuma iepriekš minētajam pieņēmumam.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Rodas bažas, ka stājoties spēkā jaunajam regulējumam, būvniecības ierosinātāji veiks kompleksu labiekārtojuma elementu izbūvi bez būvniecības dokumentācijas arī gadījumos, kad tā ir nepieciešama, piemēram, virszemes vai pazemes rezervuāri ar ietilpību līdz 5 m3 kopā ar bruģētu laukumu, bruģētiem celiņiem uz rezervuāriem un nožogojumu, vai pirmās grupas sporta laukums ar nožogojumu, papildus bruģētu celiņu, soliņiem un karoga mastu, tādējādi </w:t>
            </w:r>
            <w:r w:rsidR="00000000" w:rsidRPr="00000000" w:rsidDel="00000000">
              <w:rPr>
                <w:b w:val="1"/>
                <w:u w:val="single"/>
                <w:rtl w:val="0"/>
              </w:rPr>
              <w:t xml:space="preserve">aicinām papildināt anotāciju ar skaidrojumu par 6.3.4. apakšpunkta redakcijas maiņu, aizstājot vārdu “atsevišķu” ar vārdu “ārtelpas”.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papildus administratīvo slogu kapu īpašniekiem, kas ir pašvaldības un apsaimniekotāji, </w:t>
            </w:r>
            <w:r w:rsidR="00000000" w:rsidRPr="00000000" w:rsidDel="00000000">
              <w:rPr>
                <w:b w:val="1"/>
                <w:u w:val="single"/>
                <w:rtl w:val="0"/>
              </w:rPr>
              <w:t xml:space="preserve">lūdzam izslēgt no 6.3.4. punkta minēto tekstu “kapavietā uzstādīta piemiņas zīme, piemineklis, soliņš, apmales, sēta”.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Kapu piemineklis un soliņš nav jāuzskata par būvi, to uzstādīšanai nav jāprasa kādam atļauja. Tas radīs lieku birokrātiju un potenciālus riskus kapu pārvaldniekam.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25-TA-1858</w:t>
    </w:r>
    <w:r>
      <w:br/>
    </w:r>
    <w:r w:rsidR="00000000" w:rsidRPr="00000000" w:rsidDel="00000000">
      <w:rPr>
        <w:rtl w:val="0"/>
      </w:rPr>
      <w:t xml:space="preserve">Izdrukāts 12.02.2026. 22.44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25-TA-1858</w:t>
    </w:r>
    <w:r>
      <w:br/>
    </w:r>
    <w:r w:rsidR="00000000" w:rsidRPr="00000000" w:rsidDel="00000000">
      <w:rPr>
        <w:rtl w:val="0"/>
      </w:rPr>
      <w:t xml:space="preserve">Izdrukāts 12.02.2026. 22.44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Atzinumi_25-TA-1858.docx</dc:title>
</cp:coreProperties>
</file>

<file path=docProps/custom.xml><?xml version="1.0" encoding="utf-8"?>
<Properties xmlns="http://schemas.openxmlformats.org/officeDocument/2006/custom-properties" xmlns:vt="http://schemas.openxmlformats.org/officeDocument/2006/docPropsVTypes"/>
</file>