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6DAF" w:rsidP="002C22B9" w:rsidRDefault="00786DAF" w14:paraId="52700568" w14:textId="77777777">
      <w:pPr>
        <w:jc w:val="center"/>
        <w:rPr>
          <w:sz w:val="20"/>
        </w:rPr>
      </w:pPr>
    </w:p>
    <w:p w:rsidR="002C22B9" w:rsidP="002C22B9" w:rsidRDefault="002C22B9" w14:paraId="2E8C47F7" w14:textId="77777777">
      <w:pPr>
        <w:jc w:val="center"/>
        <w:rPr>
          <w:sz w:val="20"/>
        </w:rPr>
      </w:pPr>
      <w:r w:rsidRPr="00914649">
        <w:rPr>
          <w:sz w:val="20"/>
        </w:rPr>
        <w:t>Rīgā</w:t>
      </w:r>
    </w:p>
    <w:p w:rsidR="002C22B9" w:rsidP="007F3771" w:rsidRDefault="002C22B9" w14:paraId="56B198C2" w14:textId="77777777">
      <w:pPr>
        <w:rPr>
          <w:spacing w:val="4"/>
          <w:sz w:val="20"/>
        </w:rPr>
      </w:pPr>
    </w:p>
    <w:tbl>
      <w:tblPr>
        <w:tblW w:w="0" w:type="auto"/>
        <w:tblLook w:val="0000" w:firstRow="0" w:lastRow="0" w:firstColumn="0" w:lastColumn="0" w:noHBand="0" w:noVBand="0"/>
      </w:tblPr>
      <w:tblGrid>
        <w:gridCol w:w="450"/>
        <w:gridCol w:w="1785"/>
        <w:gridCol w:w="708"/>
        <w:gridCol w:w="2727"/>
      </w:tblGrid>
      <w:tr w:rsidRPr="00615936" w:rsidR="002C22B9" w:rsidTr="009F77B9" w14:paraId="6D1FEAB0" w14:textId="77777777">
        <w:tc>
          <w:tcPr>
            <w:tcW w:w="450" w:type="dxa"/>
            <w:tcBorders>
              <w:top w:val="nil"/>
              <w:left w:val="nil"/>
              <w:bottom w:val="nil"/>
              <w:right w:val="nil"/>
            </w:tcBorders>
          </w:tcPr>
          <w:p w:rsidRPr="00615936" w:rsidR="002C22B9" w:rsidP="002C22B9" w:rsidRDefault="002C22B9" w14:paraId="763E35FF" w14:textId="77777777">
            <w:pPr>
              <w:tabs>
                <w:tab w:val="left" w:pos="360"/>
                <w:tab w:val="left" w:pos="3960"/>
              </w:tabs>
              <w:rPr>
                <w:sz w:val="20"/>
              </w:rPr>
            </w:pPr>
          </w:p>
        </w:tc>
        <w:bookmarkStart w:name="reg_dat" w:id="0"/>
        <w:tc>
          <w:tcPr>
            <w:tcW w:w="1785" w:type="dxa"/>
            <w:tcBorders>
              <w:top w:val="nil"/>
              <w:left w:val="nil"/>
              <w:bottom w:val="single" w:color="auto" w:sz="4" w:space="0"/>
              <w:right w:val="nil"/>
            </w:tcBorders>
          </w:tcPr>
          <w:p w:rsidRPr="00615936" w:rsidR="002C22B9" w:rsidP="002C22B9" w:rsidRDefault="002C22B9" w14:paraId="4BAA6A94" w14:textId="320A4F61">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F1F63">
              <w:rPr>
                <w:szCs w:val="24"/>
              </w:rPr>
              <w:t>19.03.2021</w:t>
            </w:r>
            <w:r w:rsidRPr="00615936">
              <w:rPr>
                <w:szCs w:val="24"/>
              </w:rPr>
              <w:fldChar w:fldCharType="end"/>
            </w:r>
            <w:bookmarkEnd w:id="0"/>
          </w:p>
        </w:tc>
        <w:tc>
          <w:tcPr>
            <w:tcW w:w="708" w:type="dxa"/>
            <w:tcBorders>
              <w:top w:val="nil"/>
              <w:left w:val="nil"/>
              <w:bottom w:val="nil"/>
              <w:right w:val="nil"/>
            </w:tcBorders>
          </w:tcPr>
          <w:p w:rsidRPr="00615936" w:rsidR="002C22B9" w:rsidP="002C22B9" w:rsidRDefault="002C22B9" w14:paraId="63C77BD1" w14:textId="77777777">
            <w:pPr>
              <w:tabs>
                <w:tab w:val="left" w:pos="360"/>
                <w:tab w:val="left" w:pos="3960"/>
              </w:tabs>
              <w:jc w:val="center"/>
              <w:rPr>
                <w:sz w:val="20"/>
              </w:rPr>
            </w:pPr>
            <w:r w:rsidRPr="00615936">
              <w:rPr>
                <w:sz w:val="20"/>
              </w:rPr>
              <w:t>Nr.</w:t>
            </w:r>
          </w:p>
        </w:tc>
        <w:bookmarkStart w:name="lietas_nr" w:id="1"/>
        <w:tc>
          <w:tcPr>
            <w:tcW w:w="2727" w:type="dxa"/>
            <w:tcBorders>
              <w:top w:val="nil"/>
              <w:left w:val="nil"/>
              <w:bottom w:val="single" w:color="auto" w:sz="4" w:space="0"/>
              <w:right w:val="nil"/>
            </w:tcBorders>
          </w:tcPr>
          <w:p w:rsidRPr="00615936" w:rsidR="002C22B9" w:rsidP="002C22B9" w:rsidRDefault="002C22B9" w14:paraId="76E5E8C6" w14:textId="3CC3BAB3">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B4585">
              <w:rPr>
                <w:szCs w:val="24"/>
              </w:rPr>
              <w:t>12/A-7</w:t>
            </w:r>
            <w:r w:rsidRPr="00615936">
              <w:rPr>
                <w:szCs w:val="24"/>
              </w:rPr>
              <w:fldChar w:fldCharType="end"/>
            </w:r>
            <w:bookmarkEnd w:id="1"/>
            <w:r w:rsidRPr="00615936">
              <w:rPr>
                <w:szCs w:val="24"/>
              </w:rPr>
              <w:t>/</w:t>
            </w:r>
            <w:bookmarkStart w:name="reg_num" w:id="2"/>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F1F63">
              <w:rPr>
                <w:szCs w:val="24"/>
              </w:rPr>
              <w:t>1563</w:t>
            </w:r>
            <w:r w:rsidRPr="00615936">
              <w:rPr>
                <w:szCs w:val="24"/>
              </w:rPr>
              <w:fldChar w:fldCharType="end"/>
            </w:r>
            <w:bookmarkEnd w:id="2"/>
          </w:p>
        </w:tc>
      </w:tr>
      <w:tr w:rsidRPr="00615936" w:rsidR="002C22B9" w:rsidTr="009F77B9" w14:paraId="423493BB" w14:textId="77777777">
        <w:trPr>
          <w:trHeight w:val="188"/>
        </w:trPr>
        <w:tc>
          <w:tcPr>
            <w:tcW w:w="450" w:type="dxa"/>
            <w:tcBorders>
              <w:top w:val="nil"/>
              <w:left w:val="nil"/>
              <w:bottom w:val="nil"/>
              <w:right w:val="nil"/>
            </w:tcBorders>
          </w:tcPr>
          <w:p w:rsidRPr="00615936" w:rsidR="002C22B9" w:rsidP="002C22B9" w:rsidRDefault="002C22B9" w14:paraId="7C7B5E64" w14:textId="77777777">
            <w:pPr>
              <w:tabs>
                <w:tab w:val="left" w:pos="360"/>
                <w:tab w:val="left" w:pos="3960"/>
              </w:tabs>
              <w:rPr>
                <w:sz w:val="20"/>
              </w:rPr>
            </w:pPr>
          </w:p>
        </w:tc>
        <w:tc>
          <w:tcPr>
            <w:tcW w:w="1785" w:type="dxa"/>
            <w:tcBorders>
              <w:top w:val="single" w:color="auto" w:sz="4" w:space="0"/>
              <w:left w:val="nil"/>
              <w:bottom w:val="nil"/>
              <w:right w:val="nil"/>
            </w:tcBorders>
          </w:tcPr>
          <w:p w:rsidRPr="00615936" w:rsidR="002C22B9" w:rsidP="002C22B9" w:rsidRDefault="002C22B9" w14:paraId="23E1174B" w14:textId="77777777">
            <w:pPr>
              <w:tabs>
                <w:tab w:val="left" w:pos="360"/>
                <w:tab w:val="left" w:pos="3960"/>
              </w:tabs>
              <w:rPr>
                <w:sz w:val="20"/>
              </w:rPr>
            </w:pPr>
          </w:p>
        </w:tc>
        <w:tc>
          <w:tcPr>
            <w:tcW w:w="708" w:type="dxa"/>
            <w:tcBorders>
              <w:top w:val="nil"/>
              <w:left w:val="nil"/>
              <w:bottom w:val="nil"/>
              <w:right w:val="nil"/>
            </w:tcBorders>
          </w:tcPr>
          <w:p w:rsidRPr="00615936" w:rsidR="002C22B9" w:rsidP="002C22B9" w:rsidRDefault="002C22B9" w14:paraId="0D47608E" w14:textId="77777777">
            <w:pPr>
              <w:tabs>
                <w:tab w:val="left" w:pos="360"/>
                <w:tab w:val="left" w:pos="3960"/>
              </w:tabs>
              <w:jc w:val="center"/>
              <w:rPr>
                <w:sz w:val="20"/>
              </w:rPr>
            </w:pPr>
          </w:p>
        </w:tc>
        <w:tc>
          <w:tcPr>
            <w:tcW w:w="2727" w:type="dxa"/>
            <w:tcBorders>
              <w:top w:val="single" w:color="auto" w:sz="4" w:space="0"/>
              <w:left w:val="nil"/>
              <w:bottom w:val="nil"/>
              <w:right w:val="nil"/>
            </w:tcBorders>
          </w:tcPr>
          <w:p w:rsidRPr="00615936" w:rsidR="002C22B9" w:rsidP="002C22B9" w:rsidRDefault="002C22B9" w14:paraId="064FE5EE" w14:textId="77777777">
            <w:pPr>
              <w:tabs>
                <w:tab w:val="left" w:pos="360"/>
                <w:tab w:val="left" w:pos="3960"/>
              </w:tabs>
              <w:rPr>
                <w:sz w:val="20"/>
              </w:rPr>
            </w:pPr>
          </w:p>
        </w:tc>
      </w:tr>
      <w:tr w:rsidRPr="00615936" w:rsidR="002C22B9" w:rsidTr="009F77B9" w14:paraId="5FF3AD18" w14:textId="77777777">
        <w:tc>
          <w:tcPr>
            <w:tcW w:w="450" w:type="dxa"/>
            <w:tcBorders>
              <w:top w:val="nil"/>
              <w:left w:val="nil"/>
              <w:bottom w:val="nil"/>
              <w:right w:val="nil"/>
            </w:tcBorders>
          </w:tcPr>
          <w:p w:rsidRPr="00615936" w:rsidR="002C22B9" w:rsidP="002C22B9" w:rsidRDefault="002C22B9" w14:paraId="76145694" w14:textId="77777777">
            <w:pPr>
              <w:tabs>
                <w:tab w:val="left" w:pos="360"/>
                <w:tab w:val="left" w:pos="3960"/>
              </w:tabs>
              <w:rPr>
                <w:sz w:val="20"/>
              </w:rPr>
            </w:pPr>
            <w:r w:rsidRPr="00615936">
              <w:rPr>
                <w:sz w:val="20"/>
              </w:rPr>
              <w:t>Uz</w:t>
            </w:r>
          </w:p>
        </w:tc>
        <w:bookmarkStart w:name="san_dat" w:id="3"/>
        <w:tc>
          <w:tcPr>
            <w:tcW w:w="1785" w:type="dxa"/>
            <w:tcBorders>
              <w:top w:val="nil"/>
              <w:left w:val="nil"/>
              <w:bottom w:val="single" w:color="auto" w:sz="4" w:space="0"/>
              <w:right w:val="nil"/>
            </w:tcBorders>
          </w:tcPr>
          <w:p w:rsidRPr="00615936" w:rsidR="002C22B9" w:rsidP="002C22B9" w:rsidRDefault="002C22B9" w14:paraId="054A7051" w14:textId="77777777">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B4585">
              <w:rPr>
                <w:szCs w:val="24"/>
              </w:rPr>
              <w:t>04.03.2021</w:t>
            </w:r>
            <w:r w:rsidRPr="00615936">
              <w:rPr>
                <w:szCs w:val="24"/>
              </w:rPr>
              <w:fldChar w:fldCharType="end"/>
            </w:r>
            <w:bookmarkEnd w:id="3"/>
          </w:p>
        </w:tc>
        <w:tc>
          <w:tcPr>
            <w:tcW w:w="708" w:type="dxa"/>
            <w:tcBorders>
              <w:top w:val="nil"/>
              <w:left w:val="nil"/>
              <w:bottom w:val="nil"/>
              <w:right w:val="nil"/>
            </w:tcBorders>
          </w:tcPr>
          <w:p w:rsidRPr="00615936" w:rsidR="002C22B9" w:rsidP="002C22B9" w:rsidRDefault="002C22B9" w14:paraId="13C39358" w14:textId="77777777">
            <w:pPr>
              <w:tabs>
                <w:tab w:val="left" w:pos="360"/>
                <w:tab w:val="left" w:pos="3960"/>
              </w:tabs>
              <w:jc w:val="center"/>
              <w:rPr>
                <w:sz w:val="20"/>
              </w:rPr>
            </w:pPr>
            <w:r w:rsidRPr="00615936">
              <w:rPr>
                <w:sz w:val="20"/>
              </w:rPr>
              <w:t>Nr.</w:t>
            </w:r>
          </w:p>
        </w:tc>
        <w:bookmarkStart w:name="san_num" w:id="4"/>
        <w:tc>
          <w:tcPr>
            <w:tcW w:w="2727" w:type="dxa"/>
            <w:tcBorders>
              <w:top w:val="nil"/>
              <w:left w:val="nil"/>
              <w:bottom w:val="single" w:color="auto" w:sz="4" w:space="0"/>
              <w:right w:val="nil"/>
            </w:tcBorders>
          </w:tcPr>
          <w:p w:rsidRPr="00615936" w:rsidR="002C22B9" w:rsidP="002C22B9" w:rsidRDefault="002C22B9" w14:paraId="50F8481F" w14:textId="77777777">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B4585">
              <w:rPr>
                <w:szCs w:val="24"/>
              </w:rPr>
              <w:t>VSS-186, 9  19§</w:t>
            </w:r>
            <w:r w:rsidRPr="00615936">
              <w:rPr>
                <w:szCs w:val="24"/>
              </w:rPr>
              <w:fldChar w:fldCharType="end"/>
            </w:r>
            <w:bookmarkEnd w:id="4"/>
          </w:p>
        </w:tc>
      </w:tr>
    </w:tbl>
    <w:tbl>
      <w:tblPr>
        <w:tblStyle w:val="TableGrid"/>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tblGrid>
      <w:tr w:rsidRPr="00DC7B0C" w:rsidR="000C0DD4" w:rsidTr="000C0DD4" w14:paraId="32E8098B" w14:textId="77777777">
        <w:trPr>
          <w:jc w:val="right"/>
        </w:trPr>
        <w:tc>
          <w:tcPr>
            <w:tcW w:w="4644" w:type="dxa"/>
          </w:tcPr>
          <w:p w:rsidRPr="00DC7B0C" w:rsidR="000C0DD4" w:rsidP="000C0DD4" w:rsidRDefault="00AB4585" w14:paraId="224457C6" w14:textId="77777777">
            <w:pPr>
              <w:jc w:val="right"/>
              <w:rPr>
                <w:b/>
                <w:bCs/>
                <w:sz w:val="28"/>
                <w:szCs w:val="28"/>
                <w:lang w:eastAsia="lv-LV"/>
              </w:rPr>
            </w:pPr>
            <w:bookmarkStart w:name="org_nos" w:id="5"/>
            <w:r w:rsidRPr="00DC7B0C">
              <w:rPr>
                <w:b/>
                <w:bCs/>
                <w:sz w:val="28"/>
                <w:szCs w:val="28"/>
                <w:lang w:eastAsia="lv-LV"/>
              </w:rPr>
              <w:t>Satiksmes ministrijai</w:t>
            </w:r>
          </w:p>
        </w:tc>
      </w:tr>
      <w:bookmarkEnd w:id="5"/>
    </w:tbl>
    <w:p w:rsidRPr="00DC7B0C" w:rsidR="001F53D9" w:rsidP="004F32A1" w:rsidRDefault="001F53D9" w14:paraId="0AC2DF55" w14:textId="77777777">
      <w:pPr>
        <w:rPr>
          <w:spacing w:val="4"/>
          <w:sz w:val="28"/>
          <w:szCs w:val="28"/>
        </w:rPr>
      </w:pPr>
    </w:p>
    <w:tbl>
      <w:tblPr>
        <w:tblStyle w:val="TableGrid"/>
        <w:tblW w:w="0" w:type="auto"/>
        <w:tblLook w:val="04A0" w:firstRow="1" w:lastRow="0" w:firstColumn="1" w:lastColumn="0" w:noHBand="0" w:noVBand="1"/>
      </w:tblPr>
      <w:tblGrid>
        <w:gridCol w:w="4503"/>
      </w:tblGrid>
      <w:tr w:rsidRPr="00DC7B0C" w:rsidR="000C0DD4" w:rsidTr="000C0DD4" w14:paraId="6E45A896" w14:textId="77777777">
        <w:tc>
          <w:tcPr>
            <w:tcW w:w="4503" w:type="dxa"/>
            <w:tcBorders>
              <w:top w:val="nil"/>
              <w:left w:val="nil"/>
              <w:bottom w:val="nil"/>
              <w:right w:val="nil"/>
            </w:tcBorders>
          </w:tcPr>
          <w:p w:rsidRPr="00DC7B0C" w:rsidR="000C0DD4" w:rsidP="00C04DED" w:rsidRDefault="00AB4585" w14:paraId="70FE7E71" w14:textId="77777777">
            <w:pPr>
              <w:jc w:val="left"/>
              <w:rPr>
                <w:i/>
                <w:iCs/>
                <w:sz w:val="28"/>
                <w:szCs w:val="28"/>
                <w:lang w:eastAsia="lv-LV"/>
              </w:rPr>
            </w:pPr>
            <w:r w:rsidRPr="00DC7B0C">
              <w:rPr>
                <w:i/>
                <w:iCs/>
                <w:sz w:val="28"/>
                <w:szCs w:val="28"/>
                <w:lang w:eastAsia="lv-LV"/>
              </w:rPr>
              <w:t>Par pamatnostādņu projektu "Transporta attīstības pamatnostādnes 2021.-2027.gadam"  (VSS-186)</w:t>
            </w:r>
          </w:p>
        </w:tc>
      </w:tr>
    </w:tbl>
    <w:p w:rsidRPr="00DC7B0C" w:rsidR="00E04F00" w:rsidP="00C04DED" w:rsidRDefault="00E04F00" w14:paraId="0161864C" w14:textId="77777777">
      <w:pPr>
        <w:jc w:val="left"/>
        <w:rPr>
          <w:sz w:val="28"/>
          <w:szCs w:val="28"/>
        </w:rPr>
      </w:pPr>
    </w:p>
    <w:p w:rsidRPr="00DC7B0C" w:rsidR="006D6710" w:rsidP="007F3771" w:rsidRDefault="006D6710" w14:paraId="1569B235" w14:textId="77777777">
      <w:pPr>
        <w:rPr>
          <w:sz w:val="28"/>
          <w:szCs w:val="28"/>
        </w:rPr>
      </w:pPr>
    </w:p>
    <w:p w:rsidRPr="00DC7B0C" w:rsidR="00DC7B0C" w:rsidP="00DC7B0C" w:rsidRDefault="00DC7B0C" w14:paraId="090C4B9C" w14:textId="77777777">
      <w:pPr>
        <w:ind w:firstLine="720"/>
        <w:rPr>
          <w:sz w:val="28"/>
          <w:szCs w:val="28"/>
        </w:rPr>
      </w:pPr>
      <w:r w:rsidRPr="00DC7B0C">
        <w:rPr>
          <w:sz w:val="28"/>
          <w:szCs w:val="28"/>
        </w:rPr>
        <w:t>Finanšu ministrija atbilstoši kompetencei ir izskatījusi Satiksmes ministrijas sagatavoto pamatnostādņu projektu “Par Transporta attīstības pamatnostādnēm 2021.-2027.gadam” (turpmāk – pamatnostādnes), tā pielikumus, Ministru kabineta rīkojuma projektu un izsaka šādus iebildumus un priekšlikumus.</w:t>
      </w:r>
    </w:p>
    <w:p w:rsidRPr="00DC7B0C" w:rsidR="00DC7B0C" w:rsidP="00DC7B0C" w:rsidRDefault="00DC7B0C" w14:paraId="37BD509A" w14:textId="77777777">
      <w:pPr>
        <w:ind w:firstLine="720"/>
        <w:rPr>
          <w:sz w:val="28"/>
          <w:szCs w:val="28"/>
        </w:rPr>
      </w:pPr>
      <w:r w:rsidRPr="00DC7B0C">
        <w:rPr>
          <w:sz w:val="28"/>
          <w:szCs w:val="28"/>
        </w:rPr>
        <w:t>Iebildumi.</w:t>
      </w:r>
    </w:p>
    <w:p w:rsidRPr="00DC7B0C" w:rsidR="00DC7B0C" w:rsidP="00DC7B0C" w:rsidRDefault="00DC7B0C" w14:paraId="74C9EEDF" w14:textId="77777777">
      <w:pPr>
        <w:ind w:firstLine="720"/>
        <w:rPr>
          <w:sz w:val="28"/>
          <w:szCs w:val="28"/>
        </w:rPr>
      </w:pPr>
      <w:r w:rsidRPr="00DC7B0C">
        <w:rPr>
          <w:sz w:val="28"/>
          <w:szCs w:val="28"/>
        </w:rPr>
        <w:t>1. Ņemot vērā pamatnostādņu 5.pielikumā “Kopsavilkums par pamatnostādnēs iekļauto uzdevumu un pasākumu īstenošanai nepieciešamo finansējumu” (turpmāk – 5.pielikums) norādīto attiecībā par nepieciešamo papildu valsts budžeta finansējumu 2022.gadam un turpmākajiem gadiem, lūdzam pamatnostādnes papildināt ar informāciju, ka jautājums par papildu valsts budžetu līdzekļu piešķiršanu pamatnostādņu īstenošanai 2022.gadam un turpmākajiem gadiem ir skatāms likumprojekta “Par valsts budžetu 2022.gadam” un likumprojekta “Par vidējā termiņa budžeta ietvaru 2022., 2023. un 2024.gadam” sagatavošanas procesā kopā ar visu ministriju un citu centrālo valsts iestāžu prioritāro pasākumu pieteikumiem, ievērojot valsts budžeta finansiālās iespējas, un attiecīgi šādā redakcijā arī precizēt 5.pielikuma atsauci tabulas beigās. Ņemot vērā iepriekš minēto, lūdzam papildināt arī Ministru kabineta rīkojuma projektu ar papildu punktu.</w:t>
      </w:r>
    </w:p>
    <w:p w:rsidRPr="00DC7B0C" w:rsidR="00DC7B0C" w:rsidP="00DC7B0C" w:rsidRDefault="00DC7B0C" w14:paraId="01DDD36E" w14:textId="77777777">
      <w:pPr>
        <w:ind w:firstLine="720"/>
        <w:rPr>
          <w:sz w:val="28"/>
          <w:szCs w:val="28"/>
        </w:rPr>
      </w:pPr>
      <w:r w:rsidRPr="00DC7B0C">
        <w:rPr>
          <w:sz w:val="28"/>
          <w:szCs w:val="28"/>
        </w:rPr>
        <w:t xml:space="preserve">2. Pamatnostādņu 5.pielikumā norādīts, ka pasākumu īstenošanai papildu finansējums nepieciešams arī 2021.gadā, atzīmējam, ka 2021.gads ir kārtējais gads un likums “Par valsts budžetu 2021.gadam” ir stājies spēkā, vienlaikus norādām, ka saskaņā ar Ministru kabineta 2014.gada 2.decembra noteikumu Nr.737 “Attīstības plānošanas dokumentu izstrādes un ietekmes izvērtēšanas noteikumi” 1.pielikumu tabulā “Kopsavilkums par pamatnostādnēs iekļauto uzdevumu īstenošanai </w:t>
      </w:r>
      <w:r w:rsidRPr="00DC7B0C">
        <w:rPr>
          <w:sz w:val="28"/>
          <w:szCs w:val="28"/>
        </w:rPr>
        <w:lastRenderedPageBreak/>
        <w:t>nepieciešamo finansējumu” ailē “Nepieciešamais papildu finansējums” gadi jānorāda sākot ar n+1, kas atbilstoši ir 2022.gads, līdz ar to attiecīgi lūdzam precizēt 5.pielikumā sniegto informāciju.</w:t>
      </w:r>
    </w:p>
    <w:p w:rsidRPr="00DC7B0C" w:rsidR="00DC7B0C" w:rsidP="00DC7B0C" w:rsidRDefault="00DC7B0C" w14:paraId="3604E486" w14:textId="77777777">
      <w:pPr>
        <w:rPr>
          <w:sz w:val="28"/>
          <w:szCs w:val="28"/>
        </w:rPr>
      </w:pPr>
      <w:r w:rsidRPr="00DC7B0C">
        <w:rPr>
          <w:sz w:val="28"/>
          <w:szCs w:val="28"/>
        </w:rPr>
        <w:t>            3. Lūdzam skaidrot un sniegt pamatojumu pamatnostādņu 5.pielikuma 1.1.1. pasākumam “Modernizēt dzelzceļa pasažieru apkalpošanas infrastruktūru, t.sk. uzlabot vides pieejamību un drošību, kā arī palielināt vilcienu pārvietošanās” piezīmēs norādītajam, ka šī pasākuma projekti ir realizējami tikai ar valsts budžeta līdzfinansējuma piešķiršanu.</w:t>
      </w:r>
    </w:p>
    <w:p w:rsidRPr="00DC7B0C" w:rsidR="00DC7B0C" w:rsidP="00DC7B0C" w:rsidRDefault="00DC7B0C" w14:paraId="74BFC00C" w14:textId="77777777">
      <w:pPr>
        <w:ind w:firstLine="720"/>
        <w:rPr>
          <w:sz w:val="28"/>
          <w:szCs w:val="28"/>
        </w:rPr>
      </w:pPr>
      <w:r w:rsidRPr="00DC7B0C">
        <w:rPr>
          <w:sz w:val="28"/>
          <w:szCs w:val="28"/>
        </w:rPr>
        <w:t>4. Pamatnostādņu 5.pielikuma 1.2.2.pasākumam “Pārbūvēt un atjaunot valsts reģionālās un vietējās nozīmes autoceļus administratīvi teritoriālās reformas īstenošanai” valsts pamatfunkciju finansējums norādīts kā Vides aizsardzības un reģionālās attīstības ministrijas finansējums, tomēr norādām, ka saskaņā ar Finanšu ministrijas rīcībā esošo informāciju tiek plānots, ka projektu īstenošanas organizēšanu šajā pasākumā nodrošinās valsts sabiedrība ar ierobežotu atbildību “Latvijas Valsts ceļi”, attiecīgi finansējumu pieprasīs Satiksmes ministrija, kā arī informācija par plānoto finansējuma apmēru ir mainījusies, ņemot vērā Vides aizsardzības un reģionālās attīstības ministrijas precizētā informatīvā ziņojuma projektā “Par investīciju programmas valsts autoceļu attīstībai administratīvi teritoriālās reformas kontekstā īstenošanu”, kas iesniegts Valsts kancelejā, norādīto. Ņemot vērā minēto, lūdzam izvērtēt nepieciešamību veikt precizējumus šajā pasākumā, kā arī valsts budžeta finansējumu 2021.gadam par pieejamu uzskatīt tikai brīdī, kad tā piešķiršana ir atbalstīta Ministru kabinetā.</w:t>
      </w:r>
    </w:p>
    <w:p w:rsidRPr="00DC7B0C" w:rsidR="00DC7B0C" w:rsidP="00DC7B0C" w:rsidRDefault="00DC7B0C" w14:paraId="7B377541" w14:textId="77777777">
      <w:pPr>
        <w:ind w:firstLine="720"/>
        <w:rPr>
          <w:sz w:val="28"/>
          <w:szCs w:val="28"/>
        </w:rPr>
      </w:pPr>
      <w:r w:rsidRPr="00DC7B0C">
        <w:rPr>
          <w:sz w:val="28"/>
          <w:szCs w:val="28"/>
        </w:rPr>
        <w:t>5. Norādām, ka pamatnostādņu 5.pielikuma 2.5.2. pasākumam “Realizēt Ķekavas apvedceļa PPP projektu” valsts budžeta finansējums Satiksmes ministrijas budžeta apakšprogrammā 23.06.00 “Valsts autoceļu uzturēšana un atjaunošana” plānots jau no 2021.gada saskaņā ar Ministru kabineta 2020. gada 13. augusta rīkojumu Nr. 442 “Par Satiksmes ministrijas ilgtermiņa saistībām valsts galvenā autoceļa “E67/A7 Ķekavas apvedceļš” publiskās un privātās partnerības projekta īstenošanai”, attiecīgi lūdzam precizēt šim pasākumam norādīto finansējuma apmēru, turklāt norādot to jau kā plānoto finansējumu.</w:t>
      </w:r>
    </w:p>
    <w:p w:rsidRPr="00DC7B0C" w:rsidR="00DC7B0C" w:rsidP="00DC7B0C" w:rsidRDefault="00DC7B0C" w14:paraId="199A4A35" w14:textId="77777777">
      <w:pPr>
        <w:ind w:firstLine="720"/>
        <w:rPr>
          <w:sz w:val="28"/>
          <w:szCs w:val="28"/>
        </w:rPr>
      </w:pPr>
      <w:r w:rsidRPr="00DC7B0C">
        <w:rPr>
          <w:sz w:val="28"/>
          <w:szCs w:val="28"/>
        </w:rPr>
        <w:t xml:space="preserve">6. Pamatnostādņu 5.pielikuma 3.1.2. pasākumam “SKLOIS ietvaros nodrošināt esošos un veidot jaunus elektroniskos pakalpojumus” norādīts, ka līdz 2023.gadam nepieciešams papildu finansējums 407 220 </w:t>
      </w:r>
      <w:proofErr w:type="spellStart"/>
      <w:r w:rsidRPr="00DC7B0C">
        <w:rPr>
          <w:i/>
          <w:iCs/>
          <w:sz w:val="28"/>
          <w:szCs w:val="28"/>
        </w:rPr>
        <w:t>euro</w:t>
      </w:r>
      <w:proofErr w:type="spellEnd"/>
      <w:r w:rsidRPr="00DC7B0C">
        <w:rPr>
          <w:sz w:val="28"/>
          <w:szCs w:val="28"/>
        </w:rPr>
        <w:t xml:space="preserve"> apmērā, lai gan tādā apmērā tas jau ir plānots Satiksmes ministrijas budžeta programmā 05.00.00 “Starptautiskās kravu loģistikas un ostu informācijas sistēmas uzturēšana”. Ņemot vērā minēto, lūdzam veikt attiecīgus precizējumus 5.pielikumā. Lūdzam pārskatīt, vai arī pie citiem pasākumiem pamatnostādņu 5.pielikumā nav pieļautas līdzīgas neprecizitātes.</w:t>
      </w:r>
    </w:p>
    <w:p w:rsidR="00DC7B0C" w:rsidP="00DC7B0C" w:rsidRDefault="00DC7B0C" w14:paraId="4F1D9604" w14:textId="0A814A0C">
      <w:pPr>
        <w:ind w:firstLine="720"/>
        <w:rPr>
          <w:sz w:val="28"/>
          <w:szCs w:val="28"/>
        </w:rPr>
      </w:pPr>
      <w:r w:rsidRPr="00DC7B0C">
        <w:rPr>
          <w:sz w:val="28"/>
          <w:szCs w:val="28"/>
        </w:rPr>
        <w:t>7. Lūdzam pamatnostādņu 5.pielikuma pasākumiem, kuriem finansējums valsts pamatfunkciju īstenošanai norādīts kā finansējums, kas plānots kā valsts budžeta līdzfinansējums Eiropas Savienības politiku instrumentu un pārējās ārvalstu finanšu palīdzības līdzfinansēto projektu un pasākumu īstenošanai, pievienot piezīmēs skaidrojošu norādi.</w:t>
      </w:r>
    </w:p>
    <w:p w:rsidRPr="00DC7B0C" w:rsidR="00C167C7" w:rsidP="00C167C7" w:rsidRDefault="00C167C7" w14:paraId="1D026C2D" w14:textId="7C45BE9E">
      <w:pPr>
        <w:ind w:firstLine="720"/>
        <w:rPr>
          <w:sz w:val="28"/>
          <w:szCs w:val="28"/>
        </w:rPr>
      </w:pPr>
      <w:r w:rsidRPr="00C167C7">
        <w:rPr>
          <w:sz w:val="28"/>
          <w:szCs w:val="28"/>
        </w:rPr>
        <w:lastRenderedPageBreak/>
        <w:t>Tāpat arī lūdzam pamatnostādņu 5.pielikumā plānotajam finansējumam kolonnā “Uzdevums/Pasākums”, kur attiecināms, pievienot atsauces tiem pasākumiem, kurus plānots īstenot Eiropas Savienības struktūrfondu un Kohēzijas fonda (turpmāk – ES fondi) 2021.–2027.gada plānošanas perioda (turpmāk – darbības programma) vai Atveseļošanās un noturības mehānisma (turpmāk – ANM) ietvaros, lai nodrošinātu informācijas izsekojamību un plānošanas dokumentu savstarpējo sasaisti. Vienlaikus vēršam uzmanību, ka darbības programma un ANM plāns ir izstrādes procesā, un tajos plānotais finansējums ir indikatīvs.</w:t>
      </w:r>
    </w:p>
    <w:p w:rsidRPr="00DC7B0C" w:rsidR="00DC7B0C" w:rsidP="00DC7B0C" w:rsidRDefault="00DC7B0C" w14:paraId="3D10EB39" w14:textId="77777777">
      <w:pPr>
        <w:rPr>
          <w:sz w:val="28"/>
          <w:szCs w:val="28"/>
        </w:rPr>
      </w:pPr>
      <w:r w:rsidRPr="00DC7B0C">
        <w:rPr>
          <w:sz w:val="28"/>
          <w:szCs w:val="28"/>
        </w:rPr>
        <w:tab/>
        <w:t>Priekšlikumi.</w:t>
      </w:r>
    </w:p>
    <w:p w:rsidRPr="00DC7B0C" w:rsidR="00DC7B0C" w:rsidP="00DC7B0C" w:rsidRDefault="00DC7B0C" w14:paraId="63F3DE9D" w14:textId="77777777">
      <w:pPr>
        <w:pStyle w:val="ListParagraph"/>
        <w:numPr>
          <w:ilvl w:val="0"/>
          <w:numId w:val="1"/>
        </w:numPr>
        <w:tabs>
          <w:tab w:val="left" w:pos="993"/>
        </w:tabs>
        <w:ind w:left="0" w:firstLine="709"/>
        <w:jc w:val="both"/>
        <w:rPr>
          <w:sz w:val="28"/>
          <w:szCs w:val="28"/>
          <w:lang w:eastAsia="en-US"/>
        </w:rPr>
      </w:pPr>
      <w:r w:rsidRPr="00DC7B0C">
        <w:rPr>
          <w:sz w:val="28"/>
          <w:szCs w:val="28"/>
          <w:lang w:eastAsia="en-US"/>
        </w:rPr>
        <w:t xml:space="preserve">Aicinām pārliecināties un nodrošināt, ka pamatnostādnēs ir ietverta visa nepieciešamā informācija ES fondu ieguldījumu priekšnosacījuma Nr.9 “Visaptveroša transporta plānošana atbilstošajā līmenī” </w:t>
      </w:r>
      <w:proofErr w:type="spellStart"/>
      <w:r w:rsidRPr="00DC7B0C">
        <w:rPr>
          <w:sz w:val="28"/>
          <w:szCs w:val="28"/>
          <w:lang w:eastAsia="en-US"/>
        </w:rPr>
        <w:t>apakškritēriju</w:t>
      </w:r>
      <w:proofErr w:type="spellEnd"/>
      <w:r w:rsidRPr="00DC7B0C">
        <w:rPr>
          <w:sz w:val="28"/>
          <w:szCs w:val="28"/>
          <w:lang w:eastAsia="en-US"/>
        </w:rPr>
        <w:t xml:space="preserve"> izpildei atbilstoši Kopīgo noteikumu regulas</w:t>
      </w:r>
      <w:r w:rsidRPr="00DC7B0C">
        <w:rPr>
          <w:sz w:val="28"/>
          <w:szCs w:val="28"/>
          <w:vertAlign w:val="superscript"/>
          <w:lang w:eastAsia="en-US"/>
        </w:rPr>
        <w:t xml:space="preserve"> </w:t>
      </w:r>
      <w:r w:rsidRPr="00DC7B0C">
        <w:rPr>
          <w:smallCaps/>
          <w:sz w:val="28"/>
          <w:szCs w:val="28"/>
          <w:vertAlign w:val="superscript"/>
          <w:lang w:eastAsia="en-US"/>
        </w:rPr>
        <w:footnoteReference w:customMarkFollows="1" w:id="1"/>
        <w:t>[1]</w:t>
      </w:r>
      <w:r w:rsidRPr="00DC7B0C">
        <w:rPr>
          <w:smallCaps/>
          <w:sz w:val="28"/>
          <w:szCs w:val="28"/>
          <w:lang w:eastAsia="en-US"/>
        </w:rPr>
        <w:t xml:space="preserve"> </w:t>
      </w:r>
      <w:r w:rsidRPr="00DC7B0C">
        <w:rPr>
          <w:sz w:val="28"/>
          <w:szCs w:val="28"/>
          <w:lang w:eastAsia="en-US"/>
        </w:rPr>
        <w:t>IV pielikumam un darbības programmas 12.tabulā “Ieguldījumu priekšnosacījumi” minētajam.</w:t>
      </w:r>
    </w:p>
    <w:p w:rsidRPr="00DC7B0C" w:rsidR="00DC7B0C" w:rsidP="00DC7B0C" w:rsidRDefault="00DC7B0C" w14:paraId="1DB029A5" w14:textId="77777777">
      <w:pPr>
        <w:pStyle w:val="ListParagraph"/>
        <w:numPr>
          <w:ilvl w:val="0"/>
          <w:numId w:val="1"/>
        </w:numPr>
        <w:tabs>
          <w:tab w:val="left" w:pos="993"/>
        </w:tabs>
        <w:ind w:left="0" w:firstLine="709"/>
        <w:jc w:val="both"/>
        <w:rPr>
          <w:sz w:val="28"/>
          <w:szCs w:val="28"/>
          <w:lang w:eastAsia="en-US"/>
        </w:rPr>
      </w:pPr>
      <w:r w:rsidRPr="00DC7B0C">
        <w:rPr>
          <w:sz w:val="28"/>
          <w:szCs w:val="28"/>
          <w:lang w:eastAsia="en-US"/>
        </w:rPr>
        <w:t xml:space="preserve"> </w:t>
      </w:r>
      <w:r w:rsidRPr="00DC7B0C">
        <w:rPr>
          <w:sz w:val="28"/>
          <w:szCs w:val="28"/>
        </w:rPr>
        <w:t>Lūdzam pamatnostādņu 5.pielikumā precizēt 21.resora nosaukumu, proti, “Vides un reģionālās attīstības lietu ministrija” aizstāt ar “Vides aizsardzības un reģionālās attīstības ministrija”.</w:t>
      </w:r>
    </w:p>
    <w:p w:rsidRPr="00DC7B0C" w:rsidR="006D6710" w:rsidP="00615936" w:rsidRDefault="006D6710" w14:paraId="12E64F42" w14:textId="77777777">
      <w:pPr>
        <w:ind w:firstLine="709"/>
        <w:rPr>
          <w:sz w:val="28"/>
          <w:szCs w:val="28"/>
        </w:rPr>
      </w:pPr>
    </w:p>
    <w:p w:rsidRPr="00DC7B0C" w:rsidR="006D6710" w:rsidP="007F3771" w:rsidRDefault="006D6710" w14:paraId="32FEE666" w14:textId="77777777">
      <w:pPr>
        <w:rPr>
          <w:sz w:val="28"/>
          <w:szCs w:val="28"/>
        </w:rPr>
      </w:pPr>
    </w:p>
    <w:p w:rsidRPr="00DC7B0C" w:rsidR="006D6710" w:rsidP="007F3771" w:rsidRDefault="006D6710" w14:paraId="77D9B04B" w14:textId="77777777">
      <w:pPr>
        <w:rPr>
          <w:sz w:val="28"/>
          <w:szCs w:val="28"/>
        </w:rPr>
      </w:pPr>
    </w:p>
    <w:p w:rsidRPr="00DC7B0C" w:rsidR="003F2252" w:rsidP="007F3771" w:rsidRDefault="003F2252" w14:paraId="3DE2D55B" w14:textId="77777777">
      <w:pPr>
        <w:rPr>
          <w:sz w:val="28"/>
          <w:szCs w:val="28"/>
        </w:rPr>
      </w:pPr>
    </w:p>
    <w:tbl>
      <w:tblPr>
        <w:tblStyle w:val="TableGrid"/>
        <w:tblW w:w="9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2977"/>
      </w:tblGrid>
      <w:tr w:rsidRPr="00DC7B0C" w:rsidR="00AA6DC1" w:rsidTr="00AA6DC1" w14:paraId="3179D147" w14:textId="77777777">
        <w:tc>
          <w:tcPr>
            <w:tcW w:w="4395" w:type="dxa"/>
          </w:tcPr>
          <w:p w:rsidRPr="00DC7B0C" w:rsidR="00AA6DC1" w:rsidP="007F3771" w:rsidRDefault="00DC7B0C" w14:paraId="4095875C" w14:textId="393946D5">
            <w:pPr>
              <w:rPr>
                <w:sz w:val="28"/>
                <w:szCs w:val="28"/>
              </w:rPr>
            </w:pPr>
            <w:r w:rsidRPr="00DC7B0C">
              <w:rPr>
                <w:sz w:val="28"/>
                <w:szCs w:val="28"/>
              </w:rPr>
              <w:t>Administrācijas vadītājas vietā –</w:t>
            </w:r>
          </w:p>
          <w:p w:rsidRPr="00DC7B0C" w:rsidR="00DC7B0C" w:rsidP="007F3771" w:rsidRDefault="00DC7B0C" w14:paraId="37A3CFC5" w14:textId="77777777">
            <w:pPr>
              <w:rPr>
                <w:sz w:val="28"/>
                <w:szCs w:val="28"/>
              </w:rPr>
            </w:pPr>
            <w:r w:rsidRPr="00DC7B0C">
              <w:rPr>
                <w:sz w:val="28"/>
                <w:szCs w:val="28"/>
              </w:rPr>
              <w:t>Finanšu un darbības nodrošinājuma</w:t>
            </w:r>
          </w:p>
          <w:p w:rsidRPr="00DC7B0C" w:rsidR="00DC7B0C" w:rsidP="007F3771" w:rsidRDefault="00DC7B0C" w14:paraId="421FD80E" w14:textId="236339DF">
            <w:pPr>
              <w:rPr>
                <w:sz w:val="28"/>
                <w:szCs w:val="28"/>
              </w:rPr>
            </w:pPr>
            <w:r w:rsidRPr="00DC7B0C">
              <w:rPr>
                <w:sz w:val="28"/>
                <w:szCs w:val="28"/>
              </w:rPr>
              <w:t>departamenta direktore</w:t>
            </w:r>
          </w:p>
        </w:tc>
        <w:tc>
          <w:tcPr>
            <w:tcW w:w="1984" w:type="dxa"/>
          </w:tcPr>
          <w:p w:rsidRPr="00DC7B0C" w:rsidR="00AA6DC1" w:rsidP="00AA6DC1" w:rsidRDefault="00AA6DC1" w14:paraId="5AB05C50" w14:textId="77777777">
            <w:pPr>
              <w:jc w:val="center"/>
              <w:rPr>
                <w:sz w:val="28"/>
                <w:szCs w:val="28"/>
              </w:rPr>
            </w:pPr>
            <w:bookmarkStart w:name="edoc_info2" w:id="6"/>
            <w:r w:rsidRPr="00DC7B0C">
              <w:rPr>
                <w:sz w:val="28"/>
                <w:szCs w:val="28"/>
              </w:rPr>
              <w:t>(paraksts*)</w:t>
            </w:r>
            <w:bookmarkEnd w:id="6"/>
          </w:p>
        </w:tc>
        <w:tc>
          <w:tcPr>
            <w:tcW w:w="2977" w:type="dxa"/>
            <w:vAlign w:val="bottom"/>
          </w:tcPr>
          <w:p w:rsidRPr="00DC7B0C" w:rsidR="00AA6DC1" w:rsidP="00483407" w:rsidRDefault="00AB4585" w14:paraId="3AD250FD" w14:textId="77777777">
            <w:pPr>
              <w:jc w:val="right"/>
              <w:rPr>
                <w:sz w:val="28"/>
                <w:szCs w:val="28"/>
              </w:rPr>
            </w:pPr>
            <w:proofErr w:type="spellStart"/>
            <w:r w:rsidRPr="00DC7B0C">
              <w:rPr>
                <w:sz w:val="28"/>
                <w:szCs w:val="28"/>
              </w:rPr>
              <w:t>V.Liepa</w:t>
            </w:r>
            <w:proofErr w:type="spellEnd"/>
          </w:p>
        </w:tc>
      </w:tr>
      <w:tr w:rsidRPr="00DC7B0C" w:rsidR="00AA6DC1" w:rsidTr="00AA6DC1" w14:paraId="0640AB46" w14:textId="77777777">
        <w:tc>
          <w:tcPr>
            <w:tcW w:w="4395" w:type="dxa"/>
          </w:tcPr>
          <w:p w:rsidRPr="00DC7B0C" w:rsidR="00AA6DC1" w:rsidP="007F3771" w:rsidRDefault="00AA6DC1" w14:paraId="295E62B1" w14:textId="77777777">
            <w:pPr>
              <w:rPr>
                <w:sz w:val="28"/>
                <w:szCs w:val="28"/>
              </w:rPr>
            </w:pPr>
          </w:p>
        </w:tc>
        <w:tc>
          <w:tcPr>
            <w:tcW w:w="1984" w:type="dxa"/>
          </w:tcPr>
          <w:p w:rsidRPr="00DC7B0C" w:rsidR="00AA6DC1" w:rsidP="000C0DD4" w:rsidRDefault="00AA6DC1" w14:paraId="24FCE83C" w14:textId="77777777">
            <w:pPr>
              <w:jc w:val="right"/>
              <w:rPr>
                <w:sz w:val="28"/>
                <w:szCs w:val="28"/>
              </w:rPr>
            </w:pPr>
          </w:p>
        </w:tc>
        <w:tc>
          <w:tcPr>
            <w:tcW w:w="2977" w:type="dxa"/>
            <w:vAlign w:val="bottom"/>
          </w:tcPr>
          <w:p w:rsidRPr="00DC7B0C" w:rsidR="00AA6DC1" w:rsidP="000C0DD4" w:rsidRDefault="00AA6DC1" w14:paraId="156607A9" w14:textId="77777777">
            <w:pPr>
              <w:jc w:val="right"/>
              <w:rPr>
                <w:sz w:val="28"/>
                <w:szCs w:val="28"/>
              </w:rPr>
            </w:pPr>
          </w:p>
        </w:tc>
      </w:tr>
    </w:tbl>
    <w:tbl>
      <w:tblPr>
        <w:tblW w:w="8647" w:type="dxa"/>
        <w:tblLook w:val="04A0" w:firstRow="1" w:lastRow="0" w:firstColumn="1" w:lastColumn="0" w:noHBand="0" w:noVBand="1"/>
      </w:tblPr>
      <w:tblGrid>
        <w:gridCol w:w="8647"/>
      </w:tblGrid>
      <w:tr w:rsidRPr="00DC7B0C" w:rsidR="002D6CB4" w:rsidTr="00AA6DC1" w14:paraId="21D7F0E7" w14:textId="77777777">
        <w:trPr>
          <w:cantSplit/>
          <w:trHeight w:val="615"/>
        </w:trPr>
        <w:tc>
          <w:tcPr>
            <w:tcW w:w="8647" w:type="dxa"/>
          </w:tcPr>
          <w:p w:rsidRPr="00DC7B0C" w:rsidR="002D6CB4" w:rsidP="00AA6DC1" w:rsidRDefault="00AA6DC1" w14:paraId="79F75DD7" w14:textId="77777777">
            <w:pPr>
              <w:pStyle w:val="BodyTextIndent"/>
              <w:tabs>
                <w:tab w:val="left" w:pos="8397"/>
              </w:tabs>
              <w:ind w:left="0"/>
              <w:rPr>
                <w:sz w:val="28"/>
                <w:szCs w:val="28"/>
              </w:rPr>
            </w:pPr>
            <w:bookmarkStart w:name="edoc_info" w:colFirst="0" w:colLast="0" w:id="7"/>
            <w:r w:rsidRPr="00DC7B0C">
              <w:rPr>
                <w:sz w:val="28"/>
                <w:szCs w:val="28"/>
              </w:rPr>
              <w:t>*Dokuments ir parakstīts ar drošu elektronisko parakstu</w:t>
            </w:r>
          </w:p>
        </w:tc>
      </w:tr>
      <w:bookmarkEnd w:id="7"/>
    </w:tbl>
    <w:p w:rsidR="00826D51" w:rsidP="007F3771" w:rsidRDefault="00826D51" w14:paraId="744181B1" w14:textId="77777777">
      <w:pPr>
        <w:rPr>
          <w:sz w:val="20"/>
        </w:rPr>
      </w:pPr>
    </w:p>
    <w:p w:rsidR="0015744F" w:rsidP="00550BA5" w:rsidRDefault="0015744F" w14:paraId="228D16DA" w14:textId="77777777">
      <w:pPr>
        <w:ind w:firstLine="142"/>
        <w:rPr>
          <w:sz w:val="20"/>
        </w:rPr>
      </w:pPr>
    </w:p>
    <w:p w:rsidR="0015744F" w:rsidP="00550BA5" w:rsidRDefault="0015744F" w14:paraId="6EF2721B" w14:textId="77777777">
      <w:pPr>
        <w:ind w:firstLine="142"/>
        <w:rPr>
          <w:sz w:val="20"/>
        </w:rPr>
      </w:pPr>
    </w:p>
    <w:p w:rsidR="0015744F" w:rsidP="00550BA5" w:rsidRDefault="0015744F" w14:paraId="1D30A96F" w14:textId="77777777">
      <w:pPr>
        <w:ind w:firstLine="142"/>
        <w:rPr>
          <w:sz w:val="20"/>
        </w:rPr>
      </w:pPr>
    </w:p>
    <w:p w:rsidR="0015744F" w:rsidP="00550BA5" w:rsidRDefault="0015744F" w14:paraId="3F093508" w14:textId="77777777">
      <w:pPr>
        <w:ind w:firstLine="142"/>
        <w:rPr>
          <w:sz w:val="20"/>
        </w:rPr>
      </w:pPr>
    </w:p>
    <w:p w:rsidR="0015744F" w:rsidP="00550BA5" w:rsidRDefault="0015744F" w14:paraId="5AE024A0" w14:textId="77777777">
      <w:pPr>
        <w:ind w:firstLine="142"/>
        <w:rPr>
          <w:sz w:val="20"/>
        </w:rPr>
      </w:pPr>
    </w:p>
    <w:p w:rsidR="0015744F" w:rsidP="00550BA5" w:rsidRDefault="0015744F" w14:paraId="223220D9" w14:textId="77777777">
      <w:pPr>
        <w:ind w:firstLine="142"/>
        <w:rPr>
          <w:sz w:val="20"/>
        </w:rPr>
      </w:pPr>
    </w:p>
    <w:p w:rsidR="0015744F" w:rsidP="00550BA5" w:rsidRDefault="0015744F" w14:paraId="70492CE6" w14:textId="77777777">
      <w:pPr>
        <w:ind w:firstLine="142"/>
        <w:rPr>
          <w:sz w:val="20"/>
        </w:rPr>
      </w:pPr>
    </w:p>
    <w:p w:rsidR="00AB4585" w:rsidP="00550BA5" w:rsidRDefault="00AB4585" w14:paraId="101950D9" w14:textId="7822F620">
      <w:pPr>
        <w:ind w:firstLine="142"/>
        <w:rPr>
          <w:sz w:val="20"/>
        </w:rPr>
      </w:pPr>
      <w:proofErr w:type="spellStart"/>
      <w:r>
        <w:rPr>
          <w:sz w:val="20"/>
        </w:rPr>
        <w:t>Sevele</w:t>
      </w:r>
      <w:proofErr w:type="spellEnd"/>
      <w:r>
        <w:rPr>
          <w:sz w:val="20"/>
        </w:rPr>
        <w:t xml:space="preserve"> 670954</w:t>
      </w:r>
      <w:r w:rsidR="00DC7B0C">
        <w:rPr>
          <w:sz w:val="20"/>
        </w:rPr>
        <w:t>83</w:t>
      </w:r>
    </w:p>
    <w:p w:rsidR="000C0DD4" w:rsidP="00550BA5" w:rsidRDefault="000F3EEB" w14:paraId="363F5DE3" w14:textId="0F67ED2A">
      <w:pPr>
        <w:ind w:firstLine="142"/>
        <w:rPr>
          <w:sz w:val="20"/>
        </w:rPr>
      </w:pPr>
      <w:hyperlink w:history="1" r:id="rId8">
        <w:r w:rsidRPr="00DE75E3" w:rsidR="00DC7B0C">
          <w:rPr>
            <w:rStyle w:val="Hyperlink"/>
            <w:sz w:val="20"/>
          </w:rPr>
          <w:t>Ilze.Sevele@fm.gov.lv</w:t>
        </w:r>
      </w:hyperlink>
      <w:r w:rsidR="00DC7B0C">
        <w:rPr>
          <w:sz w:val="20"/>
        </w:rPr>
        <w:t>;</w:t>
      </w:r>
    </w:p>
    <w:p w:rsidRPr="00AD7B04" w:rsidR="00DC7B0C" w:rsidP="00DC7B0C" w:rsidRDefault="00DC7B0C" w14:paraId="61D226B0" w14:textId="6B417FFC">
      <w:pPr>
        <w:rPr>
          <w:b/>
          <w:bCs/>
          <w:sz w:val="20"/>
        </w:rPr>
      </w:pPr>
      <w:r>
        <w:rPr>
          <w:sz w:val="20"/>
        </w:rPr>
        <w:t xml:space="preserve">   </w:t>
      </w:r>
      <w:r w:rsidRPr="00AD7B04">
        <w:rPr>
          <w:sz w:val="20"/>
        </w:rPr>
        <w:t>Federe,</w:t>
      </w:r>
      <w:r w:rsidRPr="00AD7B04">
        <w:rPr>
          <w:b/>
          <w:bCs/>
          <w:sz w:val="20"/>
        </w:rPr>
        <w:t xml:space="preserve"> </w:t>
      </w:r>
      <w:r w:rsidRPr="00AD7B04">
        <w:rPr>
          <w:sz w:val="20"/>
        </w:rPr>
        <w:t>67095444</w:t>
      </w:r>
    </w:p>
    <w:p w:rsidR="00DC7B0C" w:rsidP="00DC7B0C" w:rsidRDefault="00DC7B0C" w14:paraId="56231BA2" w14:textId="35B75800">
      <w:pPr>
        <w:rPr>
          <w:sz w:val="20"/>
        </w:rPr>
      </w:pPr>
      <w:r>
        <w:t xml:space="preserve">  </w:t>
      </w:r>
      <w:hyperlink w:history="1" r:id="rId9">
        <w:r w:rsidRPr="00DE75E3">
          <w:rPr>
            <w:rStyle w:val="Hyperlink"/>
            <w:sz w:val="20"/>
          </w:rPr>
          <w:t>Guna.Federe@fm.gov.lv</w:t>
        </w:r>
      </w:hyperlink>
      <w:r>
        <w:rPr>
          <w:sz w:val="20"/>
        </w:rPr>
        <w:t>;</w:t>
      </w:r>
    </w:p>
    <w:p w:rsidRPr="00AD7B04" w:rsidR="00DC7B0C" w:rsidP="00DC7B0C" w:rsidRDefault="00DC7B0C" w14:paraId="1BE7ECB2" w14:textId="7D199E6B">
      <w:pPr>
        <w:rPr>
          <w:sz w:val="20"/>
        </w:rPr>
      </w:pPr>
      <w:r>
        <w:rPr>
          <w:sz w:val="20"/>
        </w:rPr>
        <w:t xml:space="preserve">   </w:t>
      </w:r>
      <w:r w:rsidRPr="00AD7B04">
        <w:rPr>
          <w:sz w:val="20"/>
        </w:rPr>
        <w:t>Puriņa 67083939</w:t>
      </w:r>
    </w:p>
    <w:p w:rsidR="00DC7B0C" w:rsidP="00DC7B0C" w:rsidRDefault="000F3EEB" w14:paraId="6697DFDE" w14:textId="2B703026">
      <w:pPr>
        <w:ind w:firstLine="142"/>
        <w:rPr>
          <w:sz w:val="20"/>
        </w:rPr>
      </w:pPr>
      <w:hyperlink w:history="1" r:id="rId10">
        <w:r w:rsidRPr="002F42DB" w:rsidR="00DC7B0C">
          <w:rPr>
            <w:rStyle w:val="Hyperlink"/>
            <w:sz w:val="20"/>
          </w:rPr>
          <w:t>Elina.Purina@fm.gov.lv</w:t>
        </w:r>
      </w:hyperlink>
    </w:p>
    <w:p w:rsidRPr="006D6710" w:rsidR="000C0DD4" w:rsidP="007F3771" w:rsidRDefault="000C0DD4" w14:paraId="3801AB20" w14:textId="77777777">
      <w:pPr>
        <w:rPr>
          <w:sz w:val="20"/>
        </w:rPr>
      </w:pPr>
    </w:p>
    <w:sectPr w:rsidRPr="006D6710" w:rsidR="000C0DD4" w:rsidSect="002C22B9">
      <w:headerReference w:type="even" r:id="rId11"/>
      <w:headerReference w:type="default" r:id="rId12"/>
      <w:footerReference w:type="default" r:id="rId13"/>
      <w:headerReference w:type="first" r:id="rId14"/>
      <w:footerReference w:type="first" r:id="rId15"/>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811F9" w14:textId="77777777" w:rsidR="00A236DA" w:rsidRDefault="00A236DA">
      <w:r>
        <w:separator/>
      </w:r>
    </w:p>
  </w:endnote>
  <w:endnote w:type="continuationSeparator" w:id="0">
    <w:p w14:paraId="7AB56AA9" w14:textId="77777777" w:rsidR="00A236DA" w:rsidRDefault="00A23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2CB6D4A" w14:textId="77777777" w:rsidR="000F3EEB" w:rsidRPr="000F3EEB" w:rsidRDefault="000F3EEB" w:rsidP="000F3EEB">
        <w:pPr>
          <w:pStyle w:val="Footer"/>
          <w:jc w:val="left"/>
          <w:rPr>
            <w:sz w:val="20"/>
          </w:rPr>
        </w:pPr>
        <w:r w:rsidRPr="000F3EEB">
          <w:rPr>
            <w:sz w:val="20"/>
          </w:rPr>
          <w:t>FMatz_190321_TAP2027</w:t>
        </w:r>
      </w:p>
      <w:p w14:paraId="687FB5D8" w14:textId="012CAF91" w:rsidR="0015384D" w:rsidRDefault="000F3EEB" w:rsidP="000F3EEB">
        <w:pPr>
          <w:pStyle w:val="Footer"/>
          <w:jc w:val="left"/>
        </w:pPr>
      </w:p>
    </w:sdtContent>
  </w:sdt>
  <w:p w14:paraId="06701855"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37AD" w14:textId="1A7463AD" w:rsidR="0015384D" w:rsidRPr="000F3EEB" w:rsidRDefault="000F3EEB" w:rsidP="000F3EEB">
    <w:pPr>
      <w:pStyle w:val="Footer"/>
      <w:jc w:val="left"/>
      <w:rPr>
        <w:sz w:val="20"/>
      </w:rPr>
    </w:pPr>
    <w:r w:rsidRPr="000F3EEB">
      <w:rPr>
        <w:sz w:val="20"/>
      </w:rPr>
      <w:t>FMatz_190321_TAP2027</w:t>
    </w:r>
  </w:p>
  <w:p w14:paraId="7D4FE0C7"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F744A" w14:textId="77777777" w:rsidR="00A236DA" w:rsidRDefault="00A236DA">
      <w:r>
        <w:separator/>
      </w:r>
    </w:p>
  </w:footnote>
  <w:footnote w:type="continuationSeparator" w:id="0">
    <w:p w14:paraId="70B553B8" w14:textId="77777777" w:rsidR="00A236DA" w:rsidRDefault="00A236DA">
      <w:r>
        <w:continuationSeparator/>
      </w:r>
    </w:p>
  </w:footnote>
  <w:footnote w:id="1">
    <w:p w14:paraId="0A3A550B" w14:textId="77777777" w:rsidR="00DC7B0C" w:rsidRDefault="00DC7B0C" w:rsidP="00DC7B0C">
      <w:pPr>
        <w:pStyle w:val="FootnoteText"/>
      </w:pPr>
      <w:r>
        <w:rPr>
          <w:rStyle w:val="FootnoteReference"/>
        </w:rPr>
        <w:t>[1]</w:t>
      </w:r>
      <w:r>
        <w:t xml:space="preserve"> </w:t>
      </w:r>
      <w:proofErr w:type="spellStart"/>
      <w:r>
        <w:t>Proposal</w:t>
      </w:r>
      <w:proofErr w:type="spellEnd"/>
      <w:r>
        <w:t xml:space="preserve"> </w:t>
      </w:r>
      <w:proofErr w:type="spellStart"/>
      <w:r>
        <w:t>for</w:t>
      </w:r>
      <w:proofErr w:type="spellEnd"/>
      <w:r>
        <w:t xml:space="preserve"> a REGULATION OF THE EUROPEAN PARLIAMENT AND OF THE COUNCIL </w:t>
      </w:r>
      <w:proofErr w:type="spellStart"/>
      <w:r>
        <w:t>laying</w:t>
      </w:r>
      <w:proofErr w:type="spellEnd"/>
      <w:r>
        <w:t xml:space="preserve"> </w:t>
      </w:r>
      <w:proofErr w:type="spellStart"/>
      <w:r>
        <w:t>down</w:t>
      </w:r>
      <w:proofErr w:type="spellEnd"/>
      <w:r>
        <w:t xml:space="preserve"> </w:t>
      </w:r>
      <w:proofErr w:type="spellStart"/>
      <w:r>
        <w:t>common</w:t>
      </w:r>
      <w:proofErr w:type="spellEnd"/>
      <w:r>
        <w:t xml:space="preserve"> </w:t>
      </w:r>
      <w:proofErr w:type="spellStart"/>
      <w:r>
        <w:t>provisions</w:t>
      </w:r>
      <w:proofErr w:type="spellEnd"/>
      <w:r>
        <w:t xml:space="preserve"> </w:t>
      </w:r>
      <w:proofErr w:type="spellStart"/>
      <w:r>
        <w:t>on</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Regional</w:t>
      </w:r>
      <w:proofErr w:type="spellEnd"/>
      <w:r>
        <w:t xml:space="preserve"> </w:t>
      </w:r>
      <w:proofErr w:type="spellStart"/>
      <w:r>
        <w:t>Development</w:t>
      </w:r>
      <w:proofErr w:type="spellEnd"/>
      <w:r>
        <w:t xml:space="preserve"> </w:t>
      </w:r>
      <w:proofErr w:type="spellStart"/>
      <w:r>
        <w:t>Fund</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Social</w:t>
      </w:r>
      <w:proofErr w:type="spellEnd"/>
      <w:r>
        <w:t xml:space="preserve"> </w:t>
      </w:r>
      <w:proofErr w:type="spellStart"/>
      <w:r>
        <w:t>Fund</w:t>
      </w:r>
      <w:proofErr w:type="spellEnd"/>
      <w:r>
        <w:t xml:space="preserve"> Plus, </w:t>
      </w:r>
      <w:proofErr w:type="spellStart"/>
      <w:r>
        <w:t>the</w:t>
      </w:r>
      <w:proofErr w:type="spellEnd"/>
      <w:r>
        <w:t xml:space="preserve"> </w:t>
      </w:r>
      <w:proofErr w:type="spellStart"/>
      <w:r>
        <w:t>Cohesion</w:t>
      </w:r>
      <w:proofErr w:type="spellEnd"/>
      <w:r>
        <w:t xml:space="preserve"> </w:t>
      </w:r>
      <w:proofErr w:type="spellStart"/>
      <w:r>
        <w:t>Fund</w:t>
      </w:r>
      <w:proofErr w:type="spellEnd"/>
      <w:r>
        <w:t xml:space="preserve">, </w:t>
      </w:r>
      <w:proofErr w:type="spellStart"/>
      <w:r>
        <w:t>and</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Maritime</w:t>
      </w:r>
      <w:proofErr w:type="spellEnd"/>
      <w:r>
        <w:t xml:space="preserve"> </w:t>
      </w:r>
      <w:proofErr w:type="spellStart"/>
      <w:r>
        <w:t>and</w:t>
      </w:r>
      <w:proofErr w:type="spellEnd"/>
      <w:r>
        <w:t xml:space="preserve"> </w:t>
      </w:r>
      <w:proofErr w:type="spellStart"/>
      <w:r>
        <w:t>Fisheries</w:t>
      </w:r>
      <w:proofErr w:type="spellEnd"/>
      <w:r>
        <w:t xml:space="preserve"> </w:t>
      </w:r>
      <w:proofErr w:type="spellStart"/>
      <w:r>
        <w:t>Fund</w:t>
      </w:r>
      <w:proofErr w:type="spellEnd"/>
      <w:r>
        <w:t xml:space="preserve"> </w:t>
      </w:r>
      <w:proofErr w:type="spellStart"/>
      <w:r>
        <w:t>and</w:t>
      </w:r>
      <w:proofErr w:type="spellEnd"/>
      <w:r>
        <w:t xml:space="preserve"> </w:t>
      </w:r>
      <w:proofErr w:type="spellStart"/>
      <w:r>
        <w:t>financial</w:t>
      </w:r>
      <w:proofErr w:type="spellEnd"/>
      <w:r>
        <w:t xml:space="preserve"> </w:t>
      </w:r>
      <w:proofErr w:type="spellStart"/>
      <w:r>
        <w:t>rules</w:t>
      </w:r>
      <w:proofErr w:type="spellEnd"/>
      <w:r>
        <w:t xml:space="preserve"> </w:t>
      </w:r>
      <w:proofErr w:type="spellStart"/>
      <w:r>
        <w:t>for</w:t>
      </w:r>
      <w:proofErr w:type="spellEnd"/>
      <w:r>
        <w:t xml:space="preserve"> </w:t>
      </w:r>
      <w:proofErr w:type="spellStart"/>
      <w:r>
        <w:t>those</w:t>
      </w:r>
      <w:proofErr w:type="spellEnd"/>
      <w:r>
        <w:t xml:space="preserve"> </w:t>
      </w:r>
      <w:proofErr w:type="spellStart"/>
      <w:r>
        <w:t>and</w:t>
      </w:r>
      <w:proofErr w:type="spellEnd"/>
      <w:r>
        <w:t xml:space="preserve"> </w:t>
      </w:r>
      <w:proofErr w:type="spellStart"/>
      <w:r>
        <w:t>for</w:t>
      </w:r>
      <w:proofErr w:type="spellEnd"/>
      <w:r>
        <w:t xml:space="preserve"> </w:t>
      </w:r>
      <w:proofErr w:type="spellStart"/>
      <w:r>
        <w:t>the</w:t>
      </w:r>
      <w:proofErr w:type="spellEnd"/>
      <w:r>
        <w:t xml:space="preserve"> </w:t>
      </w:r>
      <w:proofErr w:type="spellStart"/>
      <w:r>
        <w:t>Asylum</w:t>
      </w:r>
      <w:proofErr w:type="spellEnd"/>
      <w:r>
        <w:t xml:space="preserve"> </w:t>
      </w:r>
      <w:proofErr w:type="spellStart"/>
      <w:r>
        <w:t>and</w:t>
      </w:r>
      <w:proofErr w:type="spellEnd"/>
      <w:r>
        <w:t xml:space="preserve"> </w:t>
      </w:r>
      <w:proofErr w:type="spellStart"/>
      <w:r>
        <w:t>Migration</w:t>
      </w:r>
      <w:proofErr w:type="spellEnd"/>
      <w:r>
        <w:t xml:space="preserve"> </w:t>
      </w:r>
      <w:proofErr w:type="spellStart"/>
      <w:r>
        <w:t>Fund</w:t>
      </w:r>
      <w:proofErr w:type="spellEnd"/>
      <w:r>
        <w:t xml:space="preserve">, </w:t>
      </w:r>
      <w:proofErr w:type="spellStart"/>
      <w:r>
        <w:t>the</w:t>
      </w:r>
      <w:proofErr w:type="spellEnd"/>
      <w:r>
        <w:t xml:space="preserve"> </w:t>
      </w:r>
      <w:proofErr w:type="spellStart"/>
      <w:r>
        <w:t>Internal</w:t>
      </w:r>
      <w:proofErr w:type="spellEnd"/>
      <w:r>
        <w:t xml:space="preserve"> </w:t>
      </w:r>
      <w:proofErr w:type="spellStart"/>
      <w:r>
        <w:t>Security</w:t>
      </w:r>
      <w:proofErr w:type="spellEnd"/>
      <w:r>
        <w:t xml:space="preserve"> </w:t>
      </w:r>
      <w:proofErr w:type="spellStart"/>
      <w:r>
        <w:t>Fund</w:t>
      </w:r>
      <w:proofErr w:type="spellEnd"/>
      <w:r>
        <w:t xml:space="preserve"> </w:t>
      </w:r>
      <w:proofErr w:type="spellStart"/>
      <w:r>
        <w:t>and</w:t>
      </w:r>
      <w:proofErr w:type="spellEnd"/>
      <w:r>
        <w:t xml:space="preserve"> </w:t>
      </w:r>
      <w:proofErr w:type="spellStart"/>
      <w:r>
        <w:t>the</w:t>
      </w:r>
      <w:proofErr w:type="spellEnd"/>
      <w:r>
        <w:t xml:space="preserve"> </w:t>
      </w:r>
      <w:proofErr w:type="spellStart"/>
      <w:r>
        <w:t>Border</w:t>
      </w:r>
      <w:proofErr w:type="spellEnd"/>
      <w:r>
        <w:t xml:space="preserve"> </w:t>
      </w:r>
      <w:proofErr w:type="spellStart"/>
      <w:r>
        <w:t>Management</w:t>
      </w:r>
      <w:proofErr w:type="spellEnd"/>
      <w:r>
        <w:t xml:space="preserve"> </w:t>
      </w:r>
      <w:proofErr w:type="spellStart"/>
      <w:r>
        <w:t>and</w:t>
      </w:r>
      <w:proofErr w:type="spellEnd"/>
      <w:r>
        <w:t xml:space="preserve"> Visa Instrument, </w:t>
      </w:r>
      <w:proofErr w:type="spellStart"/>
      <w:r>
        <w:t>Brussels</w:t>
      </w:r>
      <w:proofErr w:type="spellEnd"/>
      <w:r>
        <w:t xml:space="preserve">, 2018/0196 (COD) ST 9511/2018; </w:t>
      </w:r>
      <w:hyperlink r:id="rId1" w:history="1">
        <w:r>
          <w:rPr>
            <w:rStyle w:val="Hyperlink"/>
          </w:rPr>
          <w:t>https://eur-lex.europa.eu/legal-content/EN/TXT/?uri=COM%3A2018%3A375%3AFIN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DBE" w:rsidRDefault="00DC1310" w14:paraId="3D28C0BF" w14:textId="77777777">
    <w:pPr>
      <w:pStyle w:val="Header"/>
      <w:framePr w:wrap="around" w:hAnchor="margin" w:vAnchor="text"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14:paraId="5F7734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256731"/>
      <w:docPartObj>
        <w:docPartGallery w:val="Page Numbers (Top of Page)"/>
        <w:docPartUnique/>
      </w:docPartObj>
    </w:sdtPr>
    <w:sdtEndPr>
      <w:rPr>
        <w:noProof/>
        <w:sz w:val="24"/>
        <w:szCs w:val="24"/>
      </w:rPr>
    </w:sdtEndPr>
    <w:sdtContent>
      <w:p w:rsidRPr="000F3EEB" w:rsidR="000F3EEB" w:rsidRDefault="000F3EEB" w14:paraId="516D65E5" w14:textId="0991EA60">
        <w:pPr>
          <w:pStyle w:val="Header"/>
          <w:jc w:val="center"/>
          <w:rPr>
            <w:sz w:val="24"/>
            <w:szCs w:val="24"/>
          </w:rPr>
        </w:pPr>
        <w:r w:rsidRPr="000F3EEB">
          <w:rPr>
            <w:sz w:val="24"/>
            <w:szCs w:val="24"/>
          </w:rPr>
          <w:fldChar w:fldCharType="begin"/>
        </w:r>
        <w:r w:rsidRPr="000F3EEB">
          <w:rPr>
            <w:sz w:val="24"/>
            <w:szCs w:val="24"/>
          </w:rPr>
          <w:instrText xml:space="preserve"> PAGE   \* MERGEFORMAT </w:instrText>
        </w:r>
        <w:r w:rsidRPr="000F3EEB">
          <w:rPr>
            <w:sz w:val="24"/>
            <w:szCs w:val="24"/>
          </w:rPr>
          <w:fldChar w:fldCharType="separate"/>
        </w:r>
        <w:r w:rsidRPr="000F3EEB">
          <w:rPr>
            <w:noProof/>
            <w:sz w:val="24"/>
            <w:szCs w:val="24"/>
          </w:rPr>
          <w:t>2</w:t>
        </w:r>
        <w:r w:rsidRPr="000F3EEB">
          <w:rPr>
            <w:noProof/>
            <w:sz w:val="24"/>
            <w:szCs w:val="24"/>
          </w:rPr>
          <w:fldChar w:fldCharType="end"/>
        </w:r>
      </w:p>
    </w:sdtContent>
  </w:sdt>
  <w:p w:rsidR="00F33DBE" w:rsidP="008C508E" w:rsidRDefault="00F33DBE" w14:paraId="1648B9A6" w14:textId="732AF106">
    <w:pPr>
      <w:pStyle w:val="Header"/>
    </w:pPr>
  </w:p>
</w:hdr>
</file>

<file path=word/header3.xml><?xml version="1.0" encoding="utf-8"?>
<w:hd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22B9" w:rsidRDefault="002C22B9" w14:paraId="719EDDA2" w14:textId="77777777">
    <w:pPr>
      <w:pStyle w:val="Header"/>
    </w:pPr>
  </w:p>
  <w:p w:rsidR="002C22B9" w:rsidRDefault="002C22B9" w14:paraId="76A98616" w14:textId="77777777">
    <w:pPr>
      <w:pStyle w:val="Header"/>
    </w:pPr>
  </w:p>
  <w:p w:rsidR="002C22B9" w:rsidRDefault="002C22B9" w14:paraId="6089EC1B" w14:textId="77777777">
    <w:pPr>
      <w:pStyle w:val="Header"/>
    </w:pPr>
  </w:p>
  <w:p w:rsidR="002C22B9" w:rsidP="002C22B9" w:rsidRDefault="0037045B" w14:paraId="2633BA3A"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editId="46FE4BAF" wp14:anchorId="31633BEA">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P="002C22B9" w:rsidRDefault="002C22B9" w14:paraId="17CF1996"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1633BEA">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v:textbox inset="0,0,0,0">
                <w:txbxContent>
                  <w:p w:rsidR="002C22B9" w:rsidP="002C22B9" w:rsidRDefault="002C22B9" w14:paraId="17CF1996"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Pr="002C22B9" w:rsidR="002C22B9">
      <w:rPr>
        <w:noProof/>
        <w:lang w:eastAsia="lv-LV"/>
      </w:rPr>
      <w:drawing>
        <wp:anchor distT="0" distB="0" distL="114300" distR="114300" simplePos="0" relativeHeight="251661312" behindDoc="1" locked="0" layoutInCell="1" allowOverlap="1" wp14:editId="37C91FEB" wp14:anchorId="24AA63F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14:paraId="297C048F" w14:textId="77777777">
    <w:pPr>
      <w:pStyle w:val="Header"/>
    </w:pPr>
  </w:p>
  <w:p w:rsidR="002C22B9" w:rsidRDefault="002C22B9" w14:paraId="15C7B25A" w14:textId="77777777">
    <w:pPr>
      <w:pStyle w:val="Header"/>
    </w:pPr>
  </w:p>
  <w:p w:rsidR="002C22B9" w:rsidRDefault="002C22B9" w14:paraId="2911D65A" w14:textId="77777777">
    <w:pPr>
      <w:pStyle w:val="Header"/>
    </w:pPr>
  </w:p>
  <w:p w:rsidR="002C22B9" w:rsidRDefault="002C22B9" w14:paraId="2C590241" w14:textId="77777777">
    <w:pPr>
      <w:pStyle w:val="Header"/>
    </w:pPr>
  </w:p>
  <w:p w:rsidR="002C22B9" w:rsidRDefault="002C22B9" w14:paraId="6DB83CFF" w14:textId="77777777">
    <w:pPr>
      <w:pStyle w:val="Header"/>
    </w:pPr>
  </w:p>
  <w:p w:rsidR="002C22B9" w:rsidRDefault="002C22B9" w14:paraId="5008E41E" w14:textId="77777777">
    <w:pPr>
      <w:pStyle w:val="Header"/>
    </w:pPr>
  </w:p>
  <w:p w:rsidR="002C22B9" w:rsidRDefault="0037045B" w14:paraId="002438E1" w14:textId="77777777">
    <w:pPr>
      <w:pStyle w:val="Header"/>
    </w:pPr>
    <w:r>
      <w:rPr>
        <w:noProof/>
        <w:lang w:eastAsia="lv-LV"/>
      </w:rPr>
      <mc:AlternateContent>
        <mc:Choice Requires="wpg">
          <w:drawing>
            <wp:anchor distT="0" distB="0" distL="114300" distR="114300" simplePos="0" relativeHeight="251659264" behindDoc="1" locked="0" layoutInCell="1" allowOverlap="1" wp14:editId="0702F71F" wp14:anchorId="39DA4E84">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2.7pt;margin-top:149.85pt;width:467.5pt;height:3.55pt;z-index:-251657216;mso-position-horizontal-relative:margin;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w14:anchorId="25B1329D">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rsidR="002C22B9" w:rsidRDefault="002C22B9" w14:paraId="08A6CB63" w14:textId="77777777">
    <w:pPr>
      <w:pStyle w:val="Header"/>
    </w:pPr>
  </w:p>
  <w:p w:rsidR="002C22B9" w:rsidRDefault="002C22B9" w14:paraId="01D53890" w14:textId="77777777">
    <w:pPr>
      <w:pStyle w:val="Header"/>
    </w:pPr>
  </w:p>
  <w:p w:rsidR="002C22B9" w:rsidRDefault="002C22B9" w14:paraId="6BE792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40A28"/>
    <w:multiLevelType w:val="hybridMultilevel"/>
    <w:tmpl w:val="B6F8CFE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0F3EEB"/>
    <w:rsid w:val="00101EF2"/>
    <w:rsid w:val="00102247"/>
    <w:rsid w:val="001042A3"/>
    <w:rsid w:val="00114955"/>
    <w:rsid w:val="00130802"/>
    <w:rsid w:val="001421E1"/>
    <w:rsid w:val="001428D4"/>
    <w:rsid w:val="001459C6"/>
    <w:rsid w:val="00146475"/>
    <w:rsid w:val="00146FE3"/>
    <w:rsid w:val="0015384D"/>
    <w:rsid w:val="00156874"/>
    <w:rsid w:val="0015744F"/>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4655F"/>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1F63"/>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236DA"/>
    <w:rsid w:val="00A30AED"/>
    <w:rsid w:val="00A318B0"/>
    <w:rsid w:val="00A4004D"/>
    <w:rsid w:val="00A54546"/>
    <w:rsid w:val="00A87DFA"/>
    <w:rsid w:val="00A94030"/>
    <w:rsid w:val="00AA21A4"/>
    <w:rsid w:val="00AA6DC1"/>
    <w:rsid w:val="00AA74E7"/>
    <w:rsid w:val="00AB2288"/>
    <w:rsid w:val="00AB278E"/>
    <w:rsid w:val="00AB4585"/>
    <w:rsid w:val="00AC60C1"/>
    <w:rsid w:val="00AD576B"/>
    <w:rsid w:val="00AE2200"/>
    <w:rsid w:val="00AF21C7"/>
    <w:rsid w:val="00B26E48"/>
    <w:rsid w:val="00B30E51"/>
    <w:rsid w:val="00B45C16"/>
    <w:rsid w:val="00B9570C"/>
    <w:rsid w:val="00B9610D"/>
    <w:rsid w:val="00BB4400"/>
    <w:rsid w:val="00BD24E4"/>
    <w:rsid w:val="00BE3E7A"/>
    <w:rsid w:val="00BE5011"/>
    <w:rsid w:val="00BE78C7"/>
    <w:rsid w:val="00BF11EB"/>
    <w:rsid w:val="00BF233C"/>
    <w:rsid w:val="00C038B7"/>
    <w:rsid w:val="00C041F7"/>
    <w:rsid w:val="00C04DED"/>
    <w:rsid w:val="00C167C7"/>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C7B0C"/>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B4BFD"/>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7CD"/>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78F5B9"/>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uiPriority w:val="99"/>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uiPriority w:val="99"/>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7B0C"/>
    <w:rPr>
      <w:color w:val="605E5C"/>
      <w:shd w:val="clear" w:color="auto" w:fill="E1DFDD"/>
    </w:rPr>
  </w:style>
  <w:style w:type="paragraph" w:styleId="ListParagraph">
    <w:name w:val="List Paragraph"/>
    <w:basedOn w:val="Normal"/>
    <w:uiPriority w:val="34"/>
    <w:qFormat/>
    <w:rsid w:val="00DC7B0C"/>
    <w:pPr>
      <w:ind w:left="720"/>
      <w:jc w:val="left"/>
    </w:pPr>
    <w:rPr>
      <w:rFonts w:eastAsiaTheme="minorHAnsi"/>
      <w:szCs w:val="24"/>
      <w:lang w:eastAsia="lv-LV"/>
    </w:rPr>
  </w:style>
  <w:style w:type="character" w:customStyle="1" w:styleId="HeaderChar">
    <w:name w:val="Header Char"/>
    <w:basedOn w:val="DefaultParagraphFont"/>
    <w:link w:val="Header"/>
    <w:uiPriority w:val="99"/>
    <w:rsid w:val="000F3EEB"/>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Sevele@fm.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lina.Purina@fm.gov.lv" TargetMode="External"/><Relationship Id="rId4" Type="http://schemas.openxmlformats.org/officeDocument/2006/relationships/settings" Target="settings.xml"/><Relationship Id="rId9" Type="http://schemas.openxmlformats.org/officeDocument/2006/relationships/hyperlink" Target="mailto:Guna.Federe@fm.gov.lv"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OM%3A2018%3A375%3AFIN" TargetMode="Externa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pamatnostādņu projektu "Transporta attīstības</dc:subject>
  <dc:creator>Sevele I.</dc:creator>
  <dc:description>Sagatavots ALS E-aprites vidē.</dc:description>
  <cp:lastModifiedBy>Kitija Eglīte</cp:lastModifiedBy>
  <cp:revision>3</cp:revision>
  <cp:lastPrinted>2007-06-25T10:49:00Z</cp:lastPrinted>
  <dcterms:created xsi:type="dcterms:W3CDTF">2021-03-19T11:58:00Z</dcterms:created>
  <dcterms:modified xsi:type="dcterms:W3CDTF">2021-07-29T20:26:00Z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