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11.08.2020.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01.09.2020.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12.08.2020.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18.01.2022.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09.04.2021.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07.04.2021.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13.01.2022.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22.01.2022.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07.01.2021.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06.01.2021.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22.09.2020.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31.08.2022.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26.10.2022.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03.11.2022.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05.12.2022.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21.02.2022.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Finanšu un kapitāla tirgus komisija tika pievienota Latvijas Bankai un minētajā datumā spēkā stājās Latvijas Bankas likums, kura pārejas noteikumu 4. punkts noteic, ka Latvijas Banka ir Finanšu un kapitāla tirgus komisijas mantas, finanšu līdzekļu, tiesību un saistību pārņēmēja saskaņā ar Latvijas Bankas padomes apstiprināto plānu Finanšu un kapitāla tirgus komisijas pievienošanai Latvijas Bankai. Tāpat minētā likuma pārejas noteikumu 2. punkta 1. apakšpunkts noteic, ka līdz attiecīgu grozījumu izdarīšanai citos normatīvajos aktos tajos lietotais nosaukums "Finanšu un kapitāla tirgus komisija" atbilst šajā likumā lietotajam nosaukumam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Likums) 43. panta trešajā daļā, 46. panta otrās daļas 7. punktā, 49. panta pirmajā un trešajā daļā un 51. panta devītajā daļā tiek lietots nosaukums "Finanšu un kapitāla tirgus komisija"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minētās Likuma normas nav paredzēts grozīt, vienlaikus ar Likumprojekta 12.pantu paredzēts papildināt Likumu ar 47.</w:t>
            </w:r>
            <w:r w:rsidR="00000000" w:rsidRPr="00000000" w:rsidDel="00000000">
              <w:rPr>
                <w:vertAlign w:val="superscript"/>
                <w:rtl w:val="0"/>
              </w:rPr>
              <w:t xml:space="preserve">1</w:t>
            </w:r>
            <w:r w:rsidR="00000000" w:rsidRPr="00000000" w:rsidDel="00000000">
              <w:rPr>
                <w:rtl w:val="0"/>
              </w:rPr>
              <w:t xml:space="preserve"> pantu, kura trešajā daļā tiek lietots nosaukums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punktam normatīvā akta grozījumus sagatavo, ja normatīvo aktu nepieciešams grozīt pēc būtības. Redakcionālus precizējumus sagatavo vienlaikus ar normatīvā akta grozījumiem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(t.i., lai Likumā tiktu lietots tikai viens nosaukums "Latvijas Banka"), aicinām papildināt Likumprojektu ar grozījumu, kas paredz aizstāt visā Likumā vārdus "Finanšu un kapitāla tirgus komisija" (attiecīgā locījumā) ar vārdiem "Latvijas Banka" (attiecīgā locījumā), kā arī papildināt Likumprojekta sākotnējās ietekmes novērtējuma ziņojumu (anotāciju) (turpmāk – anotācija)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kas apstiprina iemaksu sauszemes transportlīdzekļu īpašnieku civiltiesiskās atbildības obligātās apdrošināšanas garantijas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11. panta otrajā daļā atrunāts vārdkopas saīsinājums "Sauszemes transportlīdzekļu īpašnieku civiltiesiskās atbildības obligātās apdrošināšanas garantijas fonds (turpmāk – Garantijas fonds)", lūdzam aizstāt Likumprojekta 12. pantā (47.</w:t>
            </w:r>
            <w:r w:rsidR="00000000" w:rsidRPr="00000000" w:rsidDel="00000000">
              <w:rPr>
                <w:vertAlign w:val="superscript"/>
                <w:rtl w:val="0"/>
              </w:rPr>
              <w:t xml:space="preserve">1</w:t>
            </w:r>
            <w:r w:rsidR="00000000" w:rsidRPr="00000000" w:rsidDel="00000000">
              <w:rPr>
                <w:rtl w:val="0"/>
              </w:rPr>
              <w:t xml:space="preserve"> panta pirmā daļa) vārdus "sauszemes transportlīdzekļu īpašnieku civiltiesiskās atbildības obligātās apdrošināšanas garantijas fondā" ar vārdiem "Garantijas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14. pantu paredzēts papildināt Likumu ar 51.</w:t>
            </w:r>
            <w:r w:rsidR="00000000" w:rsidRPr="00000000" w:rsidDel="00000000">
              <w:rPr>
                <w:vertAlign w:val="superscript"/>
                <w:rtl w:val="0"/>
              </w:rPr>
              <w:t xml:space="preserve">3</w:t>
            </w:r>
            <w:r w:rsidR="00000000" w:rsidRPr="00000000" w:rsidDel="00000000">
              <w:rPr>
                <w:rtl w:val="0"/>
              </w:rPr>
              <w:t xml:space="preserve"> pantu, kas noteic Latvijas Transportlīdzekļu apdrošinātāju biroja (turpmāk – birojs) tiesības noslēgt aizdevuma līgumu par trūkstošās summas aizņemšanos no Latvijā reģistrētas kredītiestādes vai dalībvalstī reģistrētas kredītiestādes filiāles Latvijā, ja Sauszemes transportlīdzekļu īpašnieku civiltiesiskās atbildības obligātās apdrošināšanas garantijas fondā (turpmāk – Garantijas fonds) nepietiek līdzekļu apdrošināšanas atlīdzības izmaksām saskaņā ar šo likumu. Tāpat minētais pants paredz, ka naudas līdzekļus, kurus birojs saskaņā ar šā panta pirmo daļu aizņēmies trūkstošās summas segšanai apdrošināšanas atlīdzības izmaksām, birojs atmaksā no Garantijas fonda. Savukārt ar Likumprojekta 13. pantu paredzēti grozījumi Likuma 51. panta trešajā daļā, papildinot to ar 5. punktu (paredzēs, ka no Garantijas fonda līdzekļiem sedz, t.sk. izdevumus, kas radušies, nodrošinot līdzekļu aizdevumu Garantijas fondam), un sestajā daļā, papildinot to ar 7. punktu (paredzēs, ka Garantijas fonda līdzekļus veido, t.sk. ieņēmumi no aizņēmuma).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51. panta devīto daļu Garantijas fonda izveidošanas, uzkrāšanas un administrēšanas kārtību nosaka Ministru kabinets. Garantijas fonda izveidošanas, uzkrāšanas un administrēšanas kārtības ievērošanu uzrauga 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minētās normas pamata izdoti Ministru kabineta 2005. gada 22. marta noteikumi Nr. 195 "Sauszemes transportlīdzekļu īpašnieku civiltiesiskās atbildības obligātās apdrošināšanas garantijas fonda izveidošanas, uzkrāšanas un administrēšanas kārtība" (turpmāk – noteikumi Nr. 195).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9.19. apakšpunktam, izvērtējot sākotnējo ietekmi, vērtē arī projekta ietekmi uz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Likumprojekta ietekmi uz noteikumos Nr. 195 iekļautajām tiesību normām un grozījumu nepieciešamību šajos noteikumos. Ja grozījumi noteikumos Nr. 195 saistībā ar Likumprojektā paredzēto regulējumu būs nepieciešami, lūdzam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31.01.2023.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31.01.2023.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