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Aizsardzības industrijas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Valsts kontrole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Aizsardzības industrijas likums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kontrole kompetences ietvaros ir iepazinusies ar Aizsardzības ministrijas precizēto likumprojektu “Aizsardzības industrijas likums” (22-TA-2217) (turpmāk – likumprojekts) un tam pievienoto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Aizsardzības ministrijas precizēto likumprojektu vēlamies informēt, ka Valsts kontrole uztur iepriekšējā atzinumā izteikto iebildumu par stratēģiskās partnerības kontroli. Piedāvājam papildināt likumprojektu ar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“Stratēģiskās partnerības kontrole Stratēģiskās partnerības kontroli savas kompetences ietvaros veic Valsts kontrole un citas institūcijas to darbību reglamentējošajos normatīvajos aktos noteiktajā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Mūsuprāt, ir būtiski, lai tiktu nodrošināts viennozīmīgs un nepārprotams regulējums publisko tiesību subjektu tiesībām un attiecīgi arī partnera pienākumam stratēģiskās partnerības ietvaros nodrošināt pieeju partnera finanšu, grāmatvedības, personāla, tehnoloģisko procesu dokumentiem utml, tajā skaitā dokumentiem, kas reglamentē partnera sadarbību ar trešajām personām (sasaistē ar Valsts kontroles likumā noteikto sadarbības un informācijas sniegšanas pienākumu). Tas nodrošinātu tādu gadījumu novēršanu, ka tiek liegta pieeja dokumentiem un informācijai, pamatojot to ar komercnoslēpuma aizsardzību. Šāds modelis nekādā gadījumā nenozīmētu to, ka attiecīgajiem publiskā sektora subjektiem informācija nebūtu jāaizsargā. Neskatoties uz tiesībām piekļūt informācijai, tiek saglabāti normatīvajos aktos noteiktie principi informācijas aizsardzībai un apritei.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Aizsardzības ministrijas sagatavotajā izziņā ir norādīts, ka Valsts kontroles priekšlikumu nepieciešams pārrunāt sanāksmē par Valsts kontroles iespējām veikt kontroles funkciju bez nostiprināšanas šajā likumā.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vēlamies informēt, ka ir vairāki gadījumi, kad papildus Valsts kontroles likumā noteiktajam pilnvarojumam arī citos likumos tiek noteikta Valsts kontroles kompetence. Piemēram, Nacionālo bruņoto spēku likumā (19.panta pirmā daļa) un Publiskās un privātās partnerības likumā (8.panta piektā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Aizsardzības ministriju papildināt likumprojektu ar regulējumu par kompetento publiskā sektora institūciju pārbaudēm stratēģiskajai partnerībai pakārtoto valsts budžeta līdzekļu izlietojuma kontrolei, kā arī partnera pienākumiem pakļauties šādai kontrolei. Mūsuprāt, minētais regulējums ir samērīgs un īstenojams, jo Aizsardzības industrijas stratēģiskajai partnerībai ir ekskluzīvas sadarbības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papildināt likumprojektu ar pantu šādā redakcijā: “Stratēģiskās partnerības kontrole. Stratēģiskās partnerības kontroli savas kompetences ietvaros veic Valsts kontrole un citas institūcijas to darbību reglamentējošajos normatīvajos aktos noteiktajā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Gustavs Gailis (LRVK)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20.12.2022. 16.31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20.12.2022. 16.31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Atzinumi_22-TA-2217.docx</dc:title>
</cp:coreProperties>
</file>

<file path=docProps/custom.xml><?xml version="1.0" encoding="utf-8"?>
<Properties xmlns="http://schemas.openxmlformats.org/officeDocument/2006/custom-properties" xmlns:vt="http://schemas.openxmlformats.org/officeDocument/2006/docPropsVTypes"/>
</file>