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pieejamība nacionālajai drošībai un valsts aizsardzībai svarīgai informācijai (ģeotelpiskajai informācijai, tehniskajai dokumentācijai un datiem, kā arī citai objektu raksturojošai informācijai) (turpmāk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(turpmāk - Kadastra informācijas sistēma) tiek noteikta šādiem nekustamā īpašuma objektiem (zemes vienība, būve, telpu grupa)  (turpmāk - valstij svarīgi objekti):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“Nacionālajai drošībai un valsts aizsardzībai svarīgas informācijas par nekustamā īpašuma objektiem aizsardzības nodrošināšanas kārtība”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regulējumu nepieciešams izvērtēt un precizēt atbilstoši Nacionālās drošības likuma (turpmāk – likums) 22.</w:t>
            </w:r>
            <w:r w:rsidR="00000000" w:rsidRPr="00000000" w:rsidDel="00000000">
              <w:rPr>
                <w:vertAlign w:val="superscript"/>
                <w:rtl w:val="0"/>
              </w:rPr>
              <w:t xml:space="preserve">4</w:t>
            </w:r>
            <w:r w:rsidR="00000000" w:rsidRPr="00000000" w:rsidDel="00000000">
              <w:rPr>
                <w:rtl w:val="0"/>
              </w:rPr>
              <w:t xml:space="preserve"> panta pirmajā daļā noteiktajam regulējumam par informācijas pieejamības ierobežojumiem, jo šī likuma norma nosaka objektu kopumu - kritiskās infrastruktūras, tajā skaitā Eiropas kritiskās infrastruktūras, objekti, Aizsardzības ministrijas, Iekšlietu ministrijas, Tieslietu ministrijas un to padotības institūciju objekti. Likuma norma neparedz tiesības valsts drošības iestādēm pēc savas iniciatīvas noteikt objektus, kā to šobrīd var interpretēt no projekta 2.1. apakšpunkta. Tādējādi likuma norma nosaka visus objektus, kuros var paredzēt informācijas pieejamības ierobežojumus, bet valsts drošības iestādes varētu iesaistīties konkrētu objektu noteikšanas procesā tikai no likumā uzskaitītā kopuma.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2024. gada 31. janvārim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punktā noteiktais termiņš - 2024. gada 31. janvāris ir pārāk ilgs termiņš, ņemot vērā, ka projekts ir saskaņošanas noslēguma stadijā un varētu tikt apstiprināts Ministru kabineta sēdē 2023. gada sākumā, tāpēc lūdzam šajā punktā noteikt citu, īsāku termiņu - 2023. gada 1. jūlijs. Līdz ar to lūdzam projekta 29. punktā aizstāt vārdus un skaitļus "2024. gada 31. janvārim" ar vārdiem un skaitļiem "2023. gada 1. 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2.1., 2.2. un 2.3. apakšpunktā minētās institūcijas ne vēlāk kā līdz 2023. gada 1. jūlijam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Karro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svarīga objekta īpašnieks vai tiesiskais valdītājs pēc šo noteikumu 33.1.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 punktā ir nepareiza atsauce uz projekta 33.1. apakšpunktu. Projekta 36. punktā ir jāatsaucas uz  projekta 34.1. apakšpunktu, tāpēc lūdzam projekta 36. punktā aizstāt skaitli "33.1." ar skaitli "34.1.".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svarīga objekta īpašnieks vai tiesiskais valdītājs pēc šo noteikumu 34.1.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Karro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23.12.2022.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23.12.2022.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Atzinumi_21-TA-786.docx</dc:title>
</cp:coreProperties>
</file>

<file path=docProps/custom.xml><?xml version="1.0" encoding="utf-8"?>
<Properties xmlns="http://schemas.openxmlformats.org/officeDocument/2006/custom-properties" xmlns:vt="http://schemas.openxmlformats.org/officeDocument/2006/docPropsVTypes"/>
</file>