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24-TA-1619: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sociālo apdrošināšanu"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29.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29. pants. Aģentūras administrēto pakalpojumu izmaksa personām, kuras dzīvo Latvijas Republikā vai citā dalībvalstī, vai Apvienotajā Karalistē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Republikā piešķirtie sociālās apdrošināšanas pakalpojumi, valsts sociālie pabalsti, izdienas pensija un kaitējuma atlīdzība sakarā ar Černobiļas atomelektrostacijas avārijas seku likvidēšanu, pēc pakalpojuma saņēmēja pieprasījuma, pārskaitāmas personas valsts akciju sabiedrībā “Latvijas Pasts” atvērtajā pasta norēķinu sistēmas (PNS) kontā vai Latvijas Republikā, vai citā dalībvalstī, vai Apvienotajā Karalistē atvērtajā maksājumu iestādes starptautisko bankas konta numuru sistēmas (IBAN) maksājumu kontā, kurā var ieskaitīt maksājumu </w:t>
            </w:r>
            <w:r w:rsidR="00000000" w:rsidRPr="00000000" w:rsidDel="00000000">
              <w:rPr>
                <w:i w:val="1"/>
                <w:rtl w:val="0"/>
              </w:rPr>
              <w:t xml:space="preserve">euro</w:t>
            </w:r>
            <w:r w:rsidR="00000000" w:rsidRPr="00000000" w:rsidDel="00000000">
              <w:rPr>
                <w:rtl w:val="0"/>
              </w:rPr>
              <w:t xml:space="preserve"> valūtā.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Aģentūras administrēto pakalpojumu, kuru saskaņā ar tiesību normās noteikto, piegādā saņēmēja dzīvesvietā Latvijas Republikā, piegāde ir par maksu. Pakalpojumu piegādes izdevumi, saskaņā ar gadskārtējā valsts budžeta likumā noteikto maksu par pakalpojumu piegādi, tiek ieturēti no piegādājamās pakalpojuma summas. Ja persona dzīvesvietā saņem vairākus Aģentūras administrētos pakalpojumus un par katra piegādi dzīvesvietā saskaņā ar normatīvajiem aktiem paredzēta maksa, Aģentūra iekasē vienu maksu par piegādi, pamatojoties uz lielāko izmaksājamā pakalpojuma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Personām, kuras Latvijas Republikā piešķirtās valsts pensijas, apdrošināšanas atlīdzības sakarā ar nelaimes gadījumu darbā vai arodslimību vai kaitējuma atlīdzības sakarā ar Černobiļas atomelektrostacijas avārijas seku likvidēšanu izmaksai norādījušas citā dalībvalstī vai Apvienotajā Karalistē atvērtu maksājumu iestādes Starptautisko bankas konta numuru sistēmas (IBAN) maksājumu kontu, šo pakalpojumu izmaksa turpināma Ministru kabineta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sekretāru sanāksmes 2020. gada 9. janvāra sēdē Tieslietu ministrijai doto uzdevumu (prot. Nr. 2 14. § 2. punkts[</w:t>
            </w:r>
            <w:r w:rsidR="00000000" w:rsidRPr="00000000" w:rsidDel="00000000">
              <w:rPr>
                <w:vertAlign w:val="superscript"/>
                <w:rtl w:val="0"/>
              </w:rPr>
              <w:t xml:space="preserve">1</w:t>
            </w:r>
            <w:r w:rsidR="00000000" w:rsidRPr="00000000" w:rsidDel="00000000">
              <w:rPr>
                <w:rtl w:val="0"/>
              </w:rPr>
              <w:t xml:space="preserve">]), lūdzam izvērtēt likumprojekta "Grozījumi likumā "Par valsts sociālo apdrošināšanu"" (turpmāk - projekts) 16. un 17. pantā ietvertā pilnvarojuma (proti, likuma "Par valsts sociālo apdrošināšanu (turpmāk - Likums) attiecīgi 29. panta trešā daļa un 30. panta piektā daļa) atbilstību tiesību akta saturam, kuru paredzēts izdot uz šā pilnvarojuma pamata. Vēršam uzmanību, ka saskaņā ar Ministru kabineta iekārtas likuma 31. panta pirmās daļas 1. punktu, pilnvarojot Ministru kabinetu izdot noteikumus, pilnvarojumā jānorāda tā satura galvenie virzieni. Pilnvarojuma saturam ir jābūt tik skaidram, lai atklātu pilnvarojuma būtību un jēgu.[</w:t>
            </w:r>
            <w:r w:rsidR="00000000" w:rsidRPr="00000000" w:rsidDel="00000000">
              <w:rPr>
                <w:vertAlign w:val="superscript"/>
                <w:rtl w:val="0"/>
              </w:rPr>
              <w:t xml:space="preserve">2</w:t>
            </w:r>
            <w:r w:rsidR="00000000" w:rsidRPr="00000000" w:rsidDel="00000000">
              <w:rPr>
                <w:rtl w:val="0"/>
              </w:rPr>
              <w:t xml:space="preserve">] Nav pieļaujama personas pamattiesību ierobežošana, atsaucoties uz neskaidru vai pārprotamu likumdevēja pilnvarojumu.[</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vēršam uzmanību, ka projekta 16. pantā minētais pilnvarojums paredz noteikt pakalpojumu izmaksas turpināšanas kārtību. Analoģisks pilnvarojums ietverts projekta 17. pantā. 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r w:rsidR="00000000" w:rsidRPr="00000000" w:rsidDel="00000000">
              <w:rPr>
                <w:vertAlign w:val="superscript"/>
                <w:rtl w:val="0"/>
              </w:rPr>
              <w:t xml:space="preserve">4</w:t>
            </w:r>
            <w:r w:rsidR="00000000" w:rsidRPr="00000000" w:rsidDel="00000000">
              <w:rPr>
                <w:rtl w:val="0"/>
              </w:rPr>
              <w:t xml:space="preserve">] Ja tiesību normā jēdziens "kārtība" nav izmantots, tad pilnvarojums ir atšķirīgs un aptver ne tikai tiesības regulēt darbību procesuālo aspektu.[</w:t>
            </w:r>
            <w:r w:rsidR="00000000" w:rsidRPr="00000000" w:rsidDel="00000000">
              <w:rPr>
                <w:vertAlign w:val="superscript"/>
                <w:rtl w:val="0"/>
              </w:rPr>
              <w:t xml:space="preserve">5</w:t>
            </w:r>
            <w:r w:rsidR="00000000" w:rsidRPr="00000000" w:rsidDel="00000000">
              <w:rPr>
                <w:rtl w:val="0"/>
              </w:rPr>
              <w:t xml:space="preserve">] Šajā sakarā vēršam uzmanību uz Administratīvā procesa likuma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nepieciešamības gadījumā precizēt vai papildināt projektā ietvertos pilnvarojumus.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http://tap.mk.gov.lv/mk/vsssanaksmes/saraksts/protokols/?protokols=2020-01-09</w:t>
            </w:r>
            <w:r w:rsidR="00000000" w:rsidRPr="00000000" w:rsidDel="00000000">
              <w:rPr>
                <w:vertAlign w:val="superscript"/>
                <w:rtl w:val="0"/>
              </w:rPr>
              <w:t xml:space="preserve">[2] Satversmes tiesas 2015. gada 14. oktobra spriedums lietā Nr. 2015-05-03, 13.1. apakšpunkts.</w:t>
            </w:r>
            <w:r w:rsidR="00000000" w:rsidRPr="00000000" w:rsidDel="00000000">
              <w:rPr>
                <w:vertAlign w:val="superscript"/>
                <w:rtl w:val="0"/>
              </w:rPr>
              <w:t xml:space="preserve">[3] Satversmes tiesas 2011. gada 11. janvāra spriedums lietā Nr. 2010-40-03, 10.1. apakšpunkts.</w:t>
            </w:r>
            <w:r w:rsidR="00000000" w:rsidRPr="00000000" w:rsidDel="00000000">
              <w:rPr>
                <w:vertAlign w:val="superscript"/>
                <w:rtl w:val="0"/>
              </w:rPr>
              <w:t xml:space="preserve">[4] Satversmes tiesas 2011. gada 6. maija spriedums lietā Nr. 2010-57-03, 13.3. apakšpunkts.</w:t>
            </w:r>
            <w:r w:rsidR="00000000" w:rsidRPr="00000000" w:rsidDel="00000000">
              <w:rPr>
                <w:vertAlign w:val="superscript"/>
                <w:rtl w:val="0"/>
              </w:rPr>
              <w:t xml:space="preserve">[5] Satversmes tiesas 2016. gada 2. marta spriedums lietā Nr. 2015-11-03, 23.3.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30.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30. pants. Aģentūras administrēto pakalpojumu izmaksa personām, kuras dzīvo vai izbrauc uz pastāvīgu dzīvi ārpus Latvijas vai citas dalībvalsts, vai Apvienotās Karalistes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Republikā piešķirto valsts pensiju, apdrošināšanas atlīdzību sakarā ar nelaimes gadījumu darbā vai arodslimību un kaitējuma atlīdzību sakarā ar Černobiļas atomelektrostacijas avārijas seku likvidēšanu personām, kuras izbrauc uz pastāvīgu dzīvi ārpus Latvijas Republikas vai citas dalībvalsts, vai Apvienotās Karalistes, Aģentūra maksājumu pārskaita uz tajā ārvalstī, kurā persona dzīvo, personas atvērtu maksājumu iestādes Pasaules starpbanku finanšu telekomunikācijas biedrības sistēmas (SWIFT) maksājumu kontu, kurā var ieskaitīt maksājumu </w:t>
            </w:r>
            <w:r w:rsidR="00000000" w:rsidRPr="00000000" w:rsidDel="00000000">
              <w:rPr>
                <w:i w:val="1"/>
                <w:rtl w:val="0"/>
              </w:rPr>
              <w:t xml:space="preserve">euro</w:t>
            </w:r>
            <w:r w:rsidR="00000000" w:rsidRPr="00000000" w:rsidDel="00000000">
              <w:rPr>
                <w:rtl w:val="0"/>
              </w:rPr>
              <w:t xml:space="preserve"> valūtā.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Piešķirot valsts vecuma pensiju vai apgādnieka zaudējumu pensiju ārpus Latvijas Republikas vai citas dalībvalsts, vai Apvienotās Karalistes dzīvojošajiem, Aģentūra maksājumu pārskaita uz tajā ārvalstī, kurā persona dzīvo, personas atvērtu maksājumu iestādes Pasaules starpbanku finanšu telekomunikācijas biedrības sistēmas (SWIFT) maksājumu kontu, kurā var ieskaitīt maksājumu </w:t>
            </w:r>
            <w:r w:rsidR="00000000" w:rsidRPr="00000000" w:rsidDel="00000000">
              <w:rPr>
                <w:i w:val="1"/>
                <w:rtl w:val="0"/>
              </w:rPr>
              <w:t xml:space="preserve">euro</w:t>
            </w:r>
            <w:r w:rsidR="00000000" w:rsidRPr="00000000" w:rsidDel="00000000">
              <w:rPr>
                <w:rtl w:val="0"/>
              </w:rPr>
              <w:t xml:space="preserve"> valūtā.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Pakalpojuma saņēmējs sedz komisijas maksu par šā panta pirmajā un otrajā daļā minētajiem pārskaitījumiem ārpus Latvijas Republikas vai citas dalībvalsts, vai Apvienotās Karalistes. Pārskaitāmā summa tiek samazināta par maksājumu iestādes ieturēto komisijas maksu arī gadījumā, kad kļūdaini veikts maksājums atkārtoti tiek nosūtīts pakalpojuma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pirmajā, otrajā un trešajā daļā noteikto kārtību piemēro, ja starptautiskajos līgumos sociālās drošības jomā, ko apstiprinājusi Saeima,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Personām, kuras Latvijas Republikā piešķirtās valsts pensijas, apdrošināšanas atlīdzības sakarā ar nelaimes gadījumu darbā vai arodslimību vai kaitējuma atlīdzības sakarā ar Černobiļas atomelektrostacijas avārijas seku likvidēšanu izmaksai norādījušas ārpus Latvijas Republikas vai citas dalībvalsts, vai Apvienotās Karalistes personas atvērtu maksājumu iestādes Pasaules starpbanku finanšu telekomunikācijas biedrības sistēmas (SWIFT) maksājumu kontu, šo pakalpojumu izmaksa turpināma Ministru kabineta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pantā ietvertais Likuma 30. panta trešās daļas otrais teikums paredz, ka komisijas maksa tiek atskaitīta no pakalpojuma saņēmēja arī tajos gadījumos, kad kļūdaini veikts maksājums tiek veikts atkārtoti. Vēršam uzmanību uz to, ka no Administratīvā procesa likuma 10. pantā paredzētā tiesiskās paļāvības principa izriet, ka iestādes kļūda, kuras pieļaušanā privātpersona nav vainojama, nedrīkst radīt privātpersonai nelabvēlīgas sekas. Ievērojot minēto, lūdzam papildināt projekta sākotnējās ietekmes novērtējuma ziņojumu (turpmāk - anotācija) ar minētajā normā paredzētā regulējuma pamatojumu, tostarp, vai komisijas maksa tiek atskaitīta atkārtoti no pakalpojuma saņēmēja, ja kļūdains maksājums veikts iestādes kļūdas dēļ, nepieciešamības gadījumā precizējot projekta 17. pantā ietverto Likuma 30. panta trešās daļas otro teikumu, norādot, kas ir veicis kļūdaino maksājumu.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102., 103., 104., 105., 106., 107. un 108.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Piemērojot šā likuma 5.panta trešo daļu, persona, kura līdz 2024.gada 31.decembrim brīvprātīgajai apdrošināšanai ir pievienojusies pašnodarbinātā laulātā statusā, līdz 2025.gada 31.decembrim brīvprātīgās apdrošināšanas iemaksas turpina veikt atbilstoši kārtībai, kāda šai personai bija noteikta līdz 2024.gada 31.decembrim. Sākot ar 2026.gada 1.janvāri minētā persona brīvprātīgajai apdrošināšanai var pievienoties un brīvprātīgās apdrošināšanas iemaksas veikt šajā likumā noteiktajā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Šā likuma pārejas noteikumu 88., 89. un 90.punkts ir piemērojams par obligāto iemaksu periodu no 2021.gada 1.jūlija līdz 2024.gada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Grozījums šā likuma 20.</w:t>
            </w:r>
            <w:r w:rsidR="00000000" w:rsidRPr="00000000" w:rsidDel="00000000">
              <w:rPr>
                <w:vertAlign w:val="superscript"/>
                <w:rtl w:val="0"/>
              </w:rPr>
              <w:t xml:space="preserve">4</w:t>
            </w:r>
            <w:r w:rsidR="00000000" w:rsidRPr="00000000" w:rsidDel="00000000">
              <w:rPr>
                <w:rtl w:val="0"/>
              </w:rPr>
              <w:t xml:space="preserve"> panta trīspadsmitajā daļā attiecībā uz minimālo obligāto iemaksu aprēķina un pārrēķina perioda precizēšanu, attiecināms uz sociālās apdrošināšanas periodu, sākot ar 2024. 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Grozījumi šā likuma 14.</w:t>
            </w:r>
            <w:r w:rsidR="00000000" w:rsidRPr="00000000" w:rsidDel="00000000">
              <w:rPr>
                <w:vertAlign w:val="superscript"/>
                <w:rtl w:val="0"/>
              </w:rPr>
              <w:t xml:space="preserve">1</w:t>
            </w:r>
            <w:r w:rsidR="00000000" w:rsidRPr="00000000" w:rsidDel="00000000">
              <w:rPr>
                <w:rtl w:val="0"/>
              </w:rPr>
              <w:t xml:space="preserve"> panta sestajā daļā, 20.</w:t>
            </w:r>
            <w:r w:rsidR="00000000" w:rsidRPr="00000000" w:rsidDel="00000000">
              <w:rPr>
                <w:vertAlign w:val="superscript"/>
                <w:rtl w:val="0"/>
              </w:rPr>
              <w:t xml:space="preserve">4</w:t>
            </w:r>
            <w:r w:rsidR="00000000" w:rsidRPr="00000000" w:rsidDel="00000000">
              <w:rPr>
                <w:rtl w:val="0"/>
              </w:rPr>
              <w:t xml:space="preserve"> panta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ceturtajā, sestajā, septītajā, astotajā, devītajā, desmitajā, vienpadsmitajā daļā attiecībā uz pašnodarbināto apliecinājuma un minimālo obligāto iemaksu veikšanas atcelšanu un trīspadsmitajā daļā attiecībā uz Valsts sociālās apdrošināšanas aģentūras pienākumu ziņot Valsts ieņēmumu dienestam par pašnodarbinātajiem, attiecināmi uz sociālās apdrošināšanas periodu, sākot 2025.gada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Grozījumi šā likuma 24.</w:t>
            </w:r>
            <w:r w:rsidR="00000000" w:rsidRPr="00000000" w:rsidDel="00000000">
              <w:rPr>
                <w:vertAlign w:val="superscript"/>
                <w:rtl w:val="0"/>
              </w:rPr>
              <w:t xml:space="preserve">2</w:t>
            </w:r>
            <w:r w:rsidR="00000000" w:rsidRPr="00000000" w:rsidDel="00000000">
              <w:rPr>
                <w:rtl w:val="0"/>
              </w:rPr>
              <w:t xml:space="preserve"> pantā stājas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Ministru kabinets līdz 2025.gada 30.jūnijam izdod šā likuma 29. panta trešajā daļā un 30. panta piektajā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Grozījumi šā likuma 29. un 30.pantā stājas spēkā 2025.gada 1.jūlijā.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pamatojumu projekta 16. un 17. pantā ietverto grozījumu spēkā stāšanās termiņam, jo īpaši, ņemot vērā, ka no anotācijas 1.3. apakšsadaļas izriet, ka konkrētie grozījumi ir saistīti ar nepieciešamību ieviest Eiropas Savienības regulas prasības, kuras ir šobrīd spēkā esošas un piemērojamas.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apakšsadaļu ar skaidrojumu par projekta 16. un 17. pantā ietverto izņēmumu noteikšanu attiecībā uz Apvienoto Karalisti, kā arī citiem izņēmumiem, kas izriet no minētajiem projekta pantiem ("ja starptautiskajos līgumos sociālās drošības jomā, ko apstiprinājusi Saeima, nav noteikts citādi"), tostarp, norādot, vai jau šobrīd  starptautiskajos līgumos paredzēta atšķirīga kārtība, un sniedzot skaidrojumu par minētās kārtības atbilstību Eiropas Parlamenta un Padomes 2012. gada 14. marta Regulas (ES) Nr. 260/2012, ar ko nosaka tehniskās un darbības prasības kredīta pārvedumiem un tiešā debeta maksājumiem eiro un groza Regulu (EK) Nr. 924/2009 (turpmāk - regula Nr. 260/2012), 9.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4. sadaļu ar skaidrojumu par projekta 16. un 17. pantā ietvertā pilnvarojuma būtību un nepieciešamību. T.i., lūdzam, visupirms, izvērtēt, vai attiecīgs pilnvarojums vispār ir vajadzīgs un vai nepieciešamo regulējumu nevar ietvert pašā Likuma tekstā. Savukārt, ja tiek nolemts izstrādāt jaunus Ministru kabineta noteikumus, lūdzam anotācijas 4. sadaļā skaidrot pamatojumu šādai izvēlei, kā arī aprakstīt jauno Ministru kabineta noteikumu saturisko ietvaru, tādējādi nodrošinot, ka vēlāk, izstrādājot Ministru kabineta noteikumu projektu, nepieciešamās lietas ir iespējams iekļaut noteikumu projektā, jo to paredz pilnvarojuma saturiskais tvērums, kā arī pilnvarojumu vēlāk ir iespējams izpildīt, jo regulējamo jautājumu loks nav formulēts pārāk plaši.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izvērtēt un papildināt anotācijas 5. sadaļu ar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Eiropas Parlamenta un Padomes 2021. gada 20. oktobra direktīvas 2021/1883/ES par trešo valstu valstspiederīgo ieceļošanas un uzturēšanās nosacījumiem augsti kvalificētas nodarbinātības nolūkā un ar ko atceļ Padomes Direktīvu 2009/50/EK, un Eiropas Parlamenta un Padomes 2019. gada 20. jūnija direktīvas 2019/1158/ES par darba un privātās dzīves līdzsvaru vecākiem un aprūpētājiem un ar ko atceļ Padomes Direktīvu 2010/18/ES, prasību pārņemšanu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Eiropas Parlamenta un Padomes 2009. gada 16. septembra regulas (EK) Nr. 987/2009, ar ko nosaka īstenošanas kārtību regulai (EK) Nr.  883/2004 par sociālās nodrošināšanas sistēmu koordinēšanu, un regulas Nr. 260/2012 prasību ieviešanu ar projektu, ja minētās regulas prasības tiek ieviestas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Brīvprātīgi pensiju apdrošināšanai Ministru kabineta noteiktajā kārtībā var pievienoties 15 gadu vecumu sasniegušās personas, kuru pastāvīgā dzīvesvieta ir Latvijas Republikā, kuras nav pakļautas obligātajai sociālajai apdrošināšanai Latvijas Republikā un kurām saskaņā ar likumu "Par valsts pensijām" nav piešķirta valsts vecuma pensija (tai skaitā priekšlaicīgi).”;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2. pantā ietverto Likuma 5. panta trešo daļu, ievērojot Ministru kabineta 2009. gada 3. februāra noteikumu Nr. 108 "Normatīvo aktu projektu sagatavošanas noteikumi" 47. punktā minētos paņēmienus, kādos veido pilnvarojumu Ministru kabinetam izdot ārēju normatīvo aktu. No anotācijā ietvertās informācijas var secināt, ka minētajā normā tiek precizēts pilnvarojums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Tieslietu ministrijas atzinumā par Ministru kabineta noteikumu projektu "Noteikumi par brīvprātīgu pievienošanos valsts sociālajai apdrošināšanai" (24-TA-594) bija izteikts aicinājums precizēt Ministru kabinetam doto pilnvarojumu arī Likuma 5. panta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3.</w:t>
            </w:r>
            <w:r w:rsidR="00000000" w:rsidRPr="00000000" w:rsidDel="00000000">
              <w:rPr>
                <w:vertAlign w:val="superscript"/>
                <w:rtl w:val="0"/>
              </w:rPr>
              <w:t xml:space="preserve">4</w:t>
            </w:r>
            <w:r w:rsidR="00000000" w:rsidRPr="00000000" w:rsidDel="00000000">
              <w:rPr>
                <w:rtl w:val="0"/>
              </w:rPr>
              <w:t xml:space="preserve"> daļā un  13. panta trešajā daļā, taču šajās normās ar projektu netiek veikti attiecīgi grozījumi. No anotācijā ietvertās informācijas secināms, ka ar projektu tiek precizēti vairāki Ministru kabinetam dotie pilnvarojumi attiecībā uz personas brīvprātīgās pievienošanās kārtību valsts sociālajai apdrošināšanai.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29.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29. pants. Aģentūras administrēto pakalpojumu izmaksa personām, kuras dzīvo Latvijas Republikā vai citā dalībvalstī, vai Apvienotajā Karalistē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Republikā piešķirtie sociālās apdrošināšanas pakalpojumi, valsts sociālie pabalsti, izdienas pensija un kaitējuma atlīdzība sakarā ar Černobiļas atomelektrostacijas avārijas seku likvidēšanu, pēc pakalpojuma saņēmēja pieprasījuma, pārskaitāmas personas valsts akciju sabiedrībā “Latvijas Pasts” atvērtajā pasta norēķinu sistēmas (PNS) kontā vai Latvijas Republikā, vai citā dalībvalstī, vai Apvienotajā Karalistē atvērtajā maksājumu iestādes starptautisko bankas konta numuru sistēmas (IBAN) maksājumu kontā, kurā var ieskaitīt maksājumu </w:t>
            </w:r>
            <w:r w:rsidR="00000000" w:rsidRPr="00000000" w:rsidDel="00000000">
              <w:rPr>
                <w:i w:val="1"/>
                <w:rtl w:val="0"/>
              </w:rPr>
              <w:t xml:space="preserve">euro</w:t>
            </w:r>
            <w:r w:rsidR="00000000" w:rsidRPr="00000000" w:rsidDel="00000000">
              <w:rPr>
                <w:rtl w:val="0"/>
              </w:rPr>
              <w:t xml:space="preserve"> valūtā.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Aģentūras administrēto pakalpojumu, kuru saskaņā ar tiesību normās noteikto, piegādā saņēmēja dzīvesvietā Latvijas Republikā, piegāde ir par maksu. Pakalpojumu piegādes izdevumi, saskaņā ar gadskārtējā valsts budžeta likumā noteikto maksu par pakalpojumu piegādi, tiek ieturēti no piegādājamās pakalpojuma summas. Ja persona dzīvesvietā saņem vairākus Aģentūras administrētos pakalpojumus un par katra piegādi dzīvesvietā saskaņā ar normatīvajiem aktiem paredzēta maksa, Aģentūra iekasē vienu maksu par piegādi, pamatojoties uz lielāko izmaksājamā pakalpojuma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Personām, kuras Latvijas Republikā piešķirtās valsts pensijas, apdrošināšanas atlīdzības sakarā ar nelaimes gadījumu darbā vai arodslimību vai kaitējuma atlīdzības sakarā ar Černobiļas atomelektrostacijas avārijas seku likvidēšanu izmaksai norādījušas citā dalībvalstī vai Apvienotajā Karalistē atvērtu maksājumu iestādes Starptautisko bankas konta numuru sistēmas (IBAN) maksājumu kontu, šo pakalpojumu izmaksa turpināma Ministru kabineta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16. un 17. pantā ietverto pilnvarojumu Ministru kabineta noteikumu izdošanai veidot atbilstoši Ministru kabineta 2009. gada 3. februāra noteikumu Nr. 108 "Normatīvo aktu projektu sagatavošanas noteikumi" 47.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102., 103., 104., 105., 106., 107. un 108.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Piemērojot šā likuma 5.panta trešo daļu, persona, kura līdz 2024.gada 31.decembrim brīvprātīgajai apdrošināšanai ir pievienojusies pašnodarbinātā laulātā statusā, līdz 2025.gada 31.decembrim brīvprātīgās apdrošināšanas iemaksas turpina veikt atbilstoši kārtībai, kāda šai personai bija noteikta līdz 2024.gada 31.decembrim. Sākot ar 2026.gada 1.janvāri minētā persona brīvprātīgajai apdrošināšanai var pievienoties un brīvprātīgās apdrošināšanas iemaksas veikt šajā likumā noteiktajā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Šā likuma pārejas noteikumu 88., 89. un 90.punkts ir piemērojams par obligāto iemaksu periodu no 2021.gada 1.jūlija līdz 2024.gada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Grozījums šā likuma 20.</w:t>
            </w:r>
            <w:r w:rsidR="00000000" w:rsidRPr="00000000" w:rsidDel="00000000">
              <w:rPr>
                <w:vertAlign w:val="superscript"/>
                <w:rtl w:val="0"/>
              </w:rPr>
              <w:t xml:space="preserve">4</w:t>
            </w:r>
            <w:r w:rsidR="00000000" w:rsidRPr="00000000" w:rsidDel="00000000">
              <w:rPr>
                <w:rtl w:val="0"/>
              </w:rPr>
              <w:t xml:space="preserve"> panta trīspadsmitajā daļā attiecībā uz minimālo obligāto iemaksu aprēķina un pārrēķina perioda precizēšanu, attiecināms uz sociālās apdrošināšanas periodu, sākot ar 2024. 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Grozījumi šā likuma 14.</w:t>
            </w:r>
            <w:r w:rsidR="00000000" w:rsidRPr="00000000" w:rsidDel="00000000">
              <w:rPr>
                <w:vertAlign w:val="superscript"/>
                <w:rtl w:val="0"/>
              </w:rPr>
              <w:t xml:space="preserve">1</w:t>
            </w:r>
            <w:r w:rsidR="00000000" w:rsidRPr="00000000" w:rsidDel="00000000">
              <w:rPr>
                <w:rtl w:val="0"/>
              </w:rPr>
              <w:t xml:space="preserve"> panta sestajā daļā, 20.</w:t>
            </w:r>
            <w:r w:rsidR="00000000" w:rsidRPr="00000000" w:rsidDel="00000000">
              <w:rPr>
                <w:vertAlign w:val="superscript"/>
                <w:rtl w:val="0"/>
              </w:rPr>
              <w:t xml:space="preserve">4</w:t>
            </w:r>
            <w:r w:rsidR="00000000" w:rsidRPr="00000000" w:rsidDel="00000000">
              <w:rPr>
                <w:rtl w:val="0"/>
              </w:rPr>
              <w:t xml:space="preserve"> panta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ceturtajā, sestajā, septītajā, astotajā, devītajā, desmitajā, vienpadsmitajā daļā attiecībā uz pašnodarbināto apliecinājuma un minimālo obligāto iemaksu veikšanas atcelšanu un trīspadsmitajā daļā attiecībā uz Valsts sociālās apdrošināšanas aģentūras pienākumu ziņot Valsts ieņēmumu dienestam par pašnodarbinātajiem, attiecināmi uz sociālās apdrošināšanas periodu, sākot 2025.gada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Grozījumi šā likuma 24.</w:t>
            </w:r>
            <w:r w:rsidR="00000000" w:rsidRPr="00000000" w:rsidDel="00000000">
              <w:rPr>
                <w:vertAlign w:val="superscript"/>
                <w:rtl w:val="0"/>
              </w:rPr>
              <w:t xml:space="preserve">2</w:t>
            </w:r>
            <w:r w:rsidR="00000000" w:rsidRPr="00000000" w:rsidDel="00000000">
              <w:rPr>
                <w:rtl w:val="0"/>
              </w:rPr>
              <w:t xml:space="preserve"> pantā stājas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Ministru kabinets līdz 2025.gada 30.jūnijam izdod šā likuma 29. panta trešajā daļā un 30. panta piektajā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Grozījumi šā likuma 29. un 30.pantā stājas spēkā 2025.gada 1.jūlijā.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18. punktā ietverto Likuma pārejas noteikumu 105. punktu, ņemot vērā to, ka ar projektu netiek veikti grozījumi Likuma 20.4 panta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un 11. daļā, bet tās tiek izslēgtas. Attiecīgi norādāms, ka grozījumi par to izslēgšanu stājas spēkā attiecīgā datumā.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102., 103., 104., 105., 106., 107. un 108.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Piemērojot šā likuma 5.panta trešo daļu, persona, kura līdz 2024.gada 31.decembrim brīvprātīgajai apdrošināšanai ir pievienojusies pašnodarbinātā laulātā statusā, līdz 2025.gada 31.decembrim brīvprātīgās apdrošināšanas iemaksas turpina veikt atbilstoši kārtībai, kāda šai personai bija noteikta līdz 2024.gada 31.decembrim. Sākot ar 2026.gada 1.janvāri minētā persona brīvprātīgajai apdrošināšanai var pievienoties un brīvprātīgās apdrošināšanas iemaksas veikt šajā likumā noteiktajā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Šā likuma pārejas noteikumu 88., 89. un 90.punkts ir piemērojams par obligāto iemaksu periodu no 2021.gada 1.jūlija līdz 2024.gada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Grozījums šā likuma 20.</w:t>
            </w:r>
            <w:r w:rsidR="00000000" w:rsidRPr="00000000" w:rsidDel="00000000">
              <w:rPr>
                <w:vertAlign w:val="superscript"/>
                <w:rtl w:val="0"/>
              </w:rPr>
              <w:t xml:space="preserve">4</w:t>
            </w:r>
            <w:r w:rsidR="00000000" w:rsidRPr="00000000" w:rsidDel="00000000">
              <w:rPr>
                <w:rtl w:val="0"/>
              </w:rPr>
              <w:t xml:space="preserve"> panta trīspadsmitajā daļā attiecībā uz minimālo obligāto iemaksu aprēķina un pārrēķina perioda precizēšanu, attiecināms uz sociālās apdrošināšanas periodu, sākot ar 2024. 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Grozījumi šā likuma 14.</w:t>
            </w:r>
            <w:r w:rsidR="00000000" w:rsidRPr="00000000" w:rsidDel="00000000">
              <w:rPr>
                <w:vertAlign w:val="superscript"/>
                <w:rtl w:val="0"/>
              </w:rPr>
              <w:t xml:space="preserve">1</w:t>
            </w:r>
            <w:r w:rsidR="00000000" w:rsidRPr="00000000" w:rsidDel="00000000">
              <w:rPr>
                <w:rtl w:val="0"/>
              </w:rPr>
              <w:t xml:space="preserve"> panta sestajā daļā, 20.</w:t>
            </w:r>
            <w:r w:rsidR="00000000" w:rsidRPr="00000000" w:rsidDel="00000000">
              <w:rPr>
                <w:vertAlign w:val="superscript"/>
                <w:rtl w:val="0"/>
              </w:rPr>
              <w:t xml:space="preserve">4</w:t>
            </w:r>
            <w:r w:rsidR="00000000" w:rsidRPr="00000000" w:rsidDel="00000000">
              <w:rPr>
                <w:rtl w:val="0"/>
              </w:rPr>
              <w:t xml:space="preserve"> panta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ceturtajā, sestajā, septītajā, astotajā, devītajā, desmitajā, vienpadsmitajā daļā attiecībā uz pašnodarbināto apliecinājuma un minimālo obligāto iemaksu veikšanas atcelšanu un trīspadsmitajā daļā attiecībā uz Valsts sociālās apdrošināšanas aģentūras pienākumu ziņot Valsts ieņēmumu dienestam par pašnodarbinātajiem, attiecināmi uz sociālās apdrošināšanas periodu, sākot 2025.gada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Grozījumi šā likuma 24.</w:t>
            </w:r>
            <w:r w:rsidR="00000000" w:rsidRPr="00000000" w:rsidDel="00000000">
              <w:rPr>
                <w:vertAlign w:val="superscript"/>
                <w:rtl w:val="0"/>
              </w:rPr>
              <w:t xml:space="preserve">2</w:t>
            </w:r>
            <w:r w:rsidR="00000000" w:rsidRPr="00000000" w:rsidDel="00000000">
              <w:rPr>
                <w:rtl w:val="0"/>
              </w:rPr>
              <w:t xml:space="preserve"> pantā stājas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Ministru kabinets līdz 2025.gada 30.jūnijam izdod šā likuma 29. panta trešajā daļā un 30. panta piektajā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Grozījumi šā likuma 29. un 30.pantā stājas spēkā 2025.gada 1.jūlijā.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18. punktā ietverto Likuma pārejas noteikumu 102., 103., 104., 105. un 106. punktu, ņemot vērā to, ka tajos ietvertie normu piemērošanas vai spēkā stāšanās datumi visticamāk saistīti ar to, ka bija plānots, ka projekts stāsies spēkā līdz 2025. gada 1. janvārim vai 2025. gada 1. janvārī. Vēršam uzmanību uz to, ka projekta pieņemšana Saeimā līdz 2025. gada 1. janvārim nav iespējama, tādējādi minētajās normās nepieciešams ietvert atbilstošus pārejas noteikumus. Vienlaikus uzsveram, ka no anotācijas neizriet, ka projektā ietvertajām normām paredzēts atpakaļejošs spēks.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102., 103., 104., 105., 106., 107. un 108.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Piemērojot šā likuma 5.panta trešo daļu, persona, kura līdz 2024.gada 31.decembrim brīvprātīgajai apdrošināšanai ir pievienojusies pašnodarbinātā laulātā statusā, līdz 2025.gada 31.decembrim brīvprātīgās apdrošināšanas iemaksas turpina veikt atbilstoši kārtībai, kāda šai personai bija noteikta līdz 2024.gada 31.decembrim. Sākot ar 2026.gada 1.janvāri minētā persona brīvprātīgajai apdrošināšanai var pievienoties un brīvprātīgās apdrošināšanas iemaksas veikt šajā likumā noteiktajā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Šā likuma pārejas noteikumu 88., 89. un 90.punkts ir piemērojams par obligāto iemaksu periodu no 2021.gada 1.jūlija līdz 2024.gada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Grozījums šā likuma 20.</w:t>
            </w:r>
            <w:r w:rsidR="00000000" w:rsidRPr="00000000" w:rsidDel="00000000">
              <w:rPr>
                <w:vertAlign w:val="superscript"/>
                <w:rtl w:val="0"/>
              </w:rPr>
              <w:t xml:space="preserve">4</w:t>
            </w:r>
            <w:r w:rsidR="00000000" w:rsidRPr="00000000" w:rsidDel="00000000">
              <w:rPr>
                <w:rtl w:val="0"/>
              </w:rPr>
              <w:t xml:space="preserve"> panta trīspadsmitajā daļā attiecībā uz minimālo obligāto iemaksu aprēķina un pārrēķina perioda precizēšanu, attiecināms uz sociālās apdrošināšanas periodu, sākot ar 2024. 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Grozījumi šā likuma 14.</w:t>
            </w:r>
            <w:r w:rsidR="00000000" w:rsidRPr="00000000" w:rsidDel="00000000">
              <w:rPr>
                <w:vertAlign w:val="superscript"/>
                <w:rtl w:val="0"/>
              </w:rPr>
              <w:t xml:space="preserve">1</w:t>
            </w:r>
            <w:r w:rsidR="00000000" w:rsidRPr="00000000" w:rsidDel="00000000">
              <w:rPr>
                <w:rtl w:val="0"/>
              </w:rPr>
              <w:t xml:space="preserve"> panta sestajā daļā, 20.</w:t>
            </w:r>
            <w:r w:rsidR="00000000" w:rsidRPr="00000000" w:rsidDel="00000000">
              <w:rPr>
                <w:vertAlign w:val="superscript"/>
                <w:rtl w:val="0"/>
              </w:rPr>
              <w:t xml:space="preserve">4</w:t>
            </w:r>
            <w:r w:rsidR="00000000" w:rsidRPr="00000000" w:rsidDel="00000000">
              <w:rPr>
                <w:rtl w:val="0"/>
              </w:rPr>
              <w:t xml:space="preserve"> panta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ceturtajā, sestajā, septītajā, astotajā, devītajā, desmitajā, vienpadsmitajā daļā attiecībā uz pašnodarbināto apliecinājuma un minimālo obligāto iemaksu veikšanas atcelšanu un trīspadsmitajā daļā attiecībā uz Valsts sociālās apdrošināšanas aģentūras pienākumu ziņot Valsts ieņēmumu dienestam par pašnodarbinātajiem, attiecināmi uz sociālās apdrošināšanas periodu, sākot 2025.gada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Grozījumi šā likuma 24.</w:t>
            </w:r>
            <w:r w:rsidR="00000000" w:rsidRPr="00000000" w:rsidDel="00000000">
              <w:rPr>
                <w:vertAlign w:val="superscript"/>
                <w:rtl w:val="0"/>
              </w:rPr>
              <w:t xml:space="preserve">2</w:t>
            </w:r>
            <w:r w:rsidR="00000000" w:rsidRPr="00000000" w:rsidDel="00000000">
              <w:rPr>
                <w:rtl w:val="0"/>
              </w:rPr>
              <w:t xml:space="preserve"> pantā stājas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Ministru kabinets līdz 2025.gada 30.jūnijam izdod šā likuma 29. panta trešajā daļā un 30. panta piektajā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Grozījumi šā likuma 29. un 30.pantā stājas spēkā 2025.gada 1.jūlijā.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projekta 18. pantā ietvertā Likuma pārejas noteikumu 107. punktu. Norādām, ja atbilstoši pārejas noteikumu 108. punktam grozījumi, kas paredz pilnvarojumu Ministru kabineta noteikumu izdošanai, stājas spēkā 2025. gada 1. jūlijā, tad Ministru kabinetam uzdevums līdz 2025. gada 30. jūnijam izdot attiecīgos noteikumus ir lieks, jo minētais (proti, tas, ka Ministru kabineta noteikumi izdodami, nodrošinot to spēkā stāšanos 2025. gada 1. jūlijā) nepārprotami izriet jau no 108.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24-TA-1619</w:t>
    </w:r>
    <w:r>
      <w:br/>
    </w:r>
    <w:r w:rsidR="00000000" w:rsidRPr="00000000" w:rsidDel="00000000">
      <w:rPr>
        <w:rtl w:val="0"/>
      </w:rPr>
      <w:t xml:space="preserve">Izdrukāts 05.12.2024. 11.23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24-TA-1619</w:t>
    </w:r>
    <w:r>
      <w:br/>
    </w:r>
    <w:r w:rsidR="00000000" w:rsidRPr="00000000" w:rsidDel="00000000">
      <w:rPr>
        <w:rtl w:val="0"/>
      </w:rPr>
      <w:t xml:space="preserve">Izdrukāts 05.12.2024. 11.23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Atzinumi_24-TA-1619.docx</dc:title>
</cp:coreProperties>
</file>

<file path=docProps/custom.xml><?xml version="1.0" encoding="utf-8"?>
<Properties xmlns="http://schemas.openxmlformats.org/officeDocument/2006/custom-properties" xmlns:vt="http://schemas.openxmlformats.org/officeDocument/2006/docPropsVTypes"/>
</file>