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mērķa formulējumu. Tiesību akta mērķim būtu jābūt vērstam uz pozitīvām izmaiņām, ko paredzēts panākt Latvijā, proti nevis vienkārši precizēt viena atskaites punkta sasniegšanu pamatojošos dokumentus, bet to kāds pozitīvs rezultāts no tā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turpmāko virzību vai tā skaidrojumus. Anotācijā norādīts, ka, "[v]</w:t>
            </w:r>
            <w:r w:rsidR="00000000" w:rsidRPr="00000000" w:rsidDel="00000000">
              <w:rPr>
                <w:i w:val="1"/>
                <w:u w:val="single"/>
                <w:rtl w:val="0"/>
              </w:rPr>
              <w:t xml:space="preserve">irzot saskaņošanai grozījumus</w:t>
            </w:r>
            <w:r w:rsidR="00000000" w:rsidRPr="00000000" w:rsidDel="00000000">
              <w:rPr>
                <w:i w:val="1"/>
                <w:rtl w:val="0"/>
              </w:rPr>
              <w:t xml:space="preserve"> Nr. 3 Atveseļošanas un noturības mehānisma (turpmāk – AF) plāna Darbības kārtībā, kas saskaņā ar Eiropas Parlamenta un Padomes 2021. gada 12. februāra regulu (ES) Nr. 2021/241, ar ko izveido AF, sīkāk detalizē AF plāna uzraudzības un īstenošanas kārtību, grafikus atskaites punktu/mērķrādītāju izpildei, kā arī Eiropas Komisijā (turpmāk – EK)  iesniedzamos pamatojošos dokumentus, administratīvā sloga mazināšanas nolūkā </w:t>
            </w:r>
            <w:r w:rsidR="00000000" w:rsidRPr="00000000" w:rsidDel="00000000">
              <w:rPr>
                <w:i w:val="1"/>
                <w:u w:val="single"/>
                <w:rtl w:val="0"/>
              </w:rPr>
              <w:t xml:space="preserve">ir pārskatīti </w:t>
            </w:r>
            <w:r w:rsidR="00000000" w:rsidRPr="00000000" w:rsidDel="00000000">
              <w:rPr>
                <w:i w:val="1"/>
                <w:rtl w:val="0"/>
              </w:rPr>
              <w:t xml:space="preserve">3.1.2.3.i. investīcijas ietvaros sasniedzamajam </w:t>
            </w:r>
            <w:r w:rsidR="00000000" w:rsidRPr="00000000" w:rsidDel="00000000">
              <w:rPr>
                <w:i w:val="1"/>
                <w:u w:val="single"/>
                <w:rtl w:val="0"/>
              </w:rPr>
              <w:t xml:space="preserve">mērķrādītāja Nr. 123 "Ilgstošās aprūpes pakalpojumu sniegšanas vietu nodrošināšana" (turpmāk – mērķrādītājs Nr. 123) pamatojošie dokumenti</w:t>
            </w:r>
            <w:r w:rsidR="00000000" w:rsidRPr="00000000" w:rsidDel="00000000">
              <w:rPr>
                <w:rtl w:val="0"/>
              </w:rPr>
              <w:t xml:space="preserve">". Nav viennozīmīgi saprotams, vai projektu pamatojošie grozījumi jau ir stājušies spēkā vai tikai tiek saskaņoti. Gadījumā, ja grozījumi Nr. 3 Atveseļošanas un noturības mehānisma plāna Darbības kārtībā vēl nav pieņemti, lūdzam izvērtēt iespēju projektu virzīt apstiprināšanai Ministru kabinetā pēc tam, kad tie būs stājušies spēkā, tādējādi arī izvairoties no vairākkārtējas tiesiskā regulējuma grozīšanas.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 sadaļu, ņemot vērā skaidrojumu par to, ka projektam ir pozitīva ietekme uz finansējuma saņēmēju un to, ka atbilstoši Ministru kabineta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Noteikumi) 14.2. apakšpunktam finansējuma saņēmējs to izpratnē ir arī komersants, biedrība vai nodibinājums. Līdzīgi lūdzam pārskatīt arī anotācijas 7. sadaļu, jo atbilstoši noteikumu 14.1. apakšpunktam finansējuma saņēmējs ir arī, piemēram, pašvaldības. Tāpat no anotācijas 1.3. apakšsadaļas saprotama ietekme arī uz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26-TA-358</w:t>
    </w:r>
    <w:r>
      <w:br/>
    </w:r>
    <w:r w:rsidR="00000000" w:rsidRPr="00000000" w:rsidDel="00000000">
      <w:rPr>
        <w:rtl w:val="0"/>
      </w:rPr>
      <w:t xml:space="preserve">Izdrukāts 29.04.2026.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26-TA-358</w:t>
    </w:r>
    <w:r>
      <w:br/>
    </w:r>
    <w:r w:rsidR="00000000" w:rsidRPr="00000000" w:rsidDel="00000000">
      <w:rPr>
        <w:rtl w:val="0"/>
      </w:rPr>
      <w:t xml:space="preserve">Izdrukāts 29.04.2026.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Atzinumi_26-TA-358.docx</dc:title>
</cp:coreProperties>
</file>

<file path=docProps/custom.xml><?xml version="1.0" encoding="utf-8"?>
<Properties xmlns="http://schemas.openxmlformats.org/officeDocument/2006/custom-properties" xmlns:vt="http://schemas.openxmlformats.org/officeDocument/2006/docPropsVTypes"/>
</file>