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un kapitāla tirgus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19.12.2022.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19.12.2022.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