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finanšu un līgumu aģentūrai kā Eiropas Savienības struktūrfondu un Kohēzijas fonda sadarbības iestādei veikt grozījumus vienošanās par projektu īstenošanu, lai nodrošinātu projektu pabeigšanu par finansējuma saņēmēju līdzekļiem pēc 2023. gada 31. decembra, ja finansējuma saņēmējs ne vēlāk kā līdz 2023. gada 31. decembrim iesniedz sadarbības iestādē priekšlikumus grozījumiem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ES fondu 2014.–2020.gada plānošanas perioda projektu pabeigšanai, novērstu riskus ES fondu 2021.–2027.gada plānošanas perioda finansējuma zaudēšanai nepietiekama finanšu progresa dēļ un neradītu papildu negatīvu ietekmi uz valsts un pašvaldību budžetu, kā prioritārais risinājums projektu sekmīgai pabeigšanai atbilstoši Ministru kabineta 2023.gada 26.septembra sēdēs protokollēmuma Nr.47 43. § "Informatīvais ziņojums "Par priekšlikumiem valsts budžeta prioritārajiem pasākumiem 2024. gadam un budžeta ietvaram 2024.–2026. gadam"" 4.1 punktā noteiktajam joprojām ir ES fondu 2014.–2020.gada plānošanas perioda investīciju projektu izdevumus pilnībā vai daļēji (projektus posmojot) finansēt ES fondu kohēzijas politikas programmas 2021.–2027.gada plānošanas periodam ietvaros. Ņemot vērā minēto, Finanšu ministrija uztur iepriekš izteikto iebildumu un lūdz papildināt noteikumu projektu ar nosacījumiem projektu posmošanas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3.sadaļas punkta “Cita informācija” pēdējo teikumu, nosakot, ka noteikumu projekta grozījumiem nav ietekme uz valsts budžeta </w:t>
            </w:r>
            <w:r w:rsidR="00000000" w:rsidRPr="00000000" w:rsidDel="00000000">
              <w:rPr>
                <w:u w:val="single"/>
                <w:rtl w:val="0"/>
              </w:rPr>
              <w:t xml:space="preserve">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07.11.2023. 22.39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07.11.2023. 22.39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