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8. jūlija noteikumos Nr. 388 "Elektrisko un elektronisko iekārtu kategorijas un marķēšanas prasības un šo iekārtu atkritumu apsaimniekošanas prasības un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Iekārtas ražotājs mājsaimniecībā lietojamo iekārtu instrukcijā patērētajiem norāda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anotācijā minēts, ka "Direktīvā 2024/884 ir ietverta atsauce uz Eiropas standartu EN 50419, ko CENELEC pieņēma 2022. gada jūlijā (EN 50419:2022. Marking of electrical and electronic equipment (EEE) in respect to separate collection of waste EEE (WEEE)). Atbilstoši Ministru kabineta 2016.gada 21.septembra rīkojuma Nr.534 "Par konceptuālo ziņojumu "Par Latvijas nacionālās standartizācijas sistēmas pilnveidošanu""  (turpmāk - Konceptuālais ziņojums) 3. punktam, noteikumu projektā ir ietverta netiešā atsauce uz piemērojamiem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Noteikumu projektu nepieciešams papildināt ar 5.</w:t>
            </w:r>
            <w:r w:rsidR="00000000" w:rsidRPr="00000000" w:rsidDel="00000000">
              <w:rPr>
                <w:vertAlign w:val="superscript"/>
                <w:rtl w:val="0"/>
              </w:rPr>
              <w:t xml:space="preserve">1</w:t>
            </w:r>
            <w:r w:rsidR="00000000" w:rsidRPr="00000000" w:rsidDel="00000000">
              <w:rPr>
                <w:rtl w:val="0"/>
              </w:rPr>
              <w:t xml:space="preserve"> punktu, lai  saskaņā ar Konceptuālajā ziņojumā minēto izpildītu tajā minēto par piemērojamo standartu publicēšanas kārtību un atbilstības prezumpcijas klauzulu un atbilstības apliecināšanu.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1. Klimata un enerģētikas ministrija sadarbībā ar standartizācijas tehnisko komiteju iesniedz nacionālajai standartizācijas institūcijai publicēšanai tās tīmekļvietnē to piemērojamo standartu sarakstu, kurus var piemērot šo noteikumu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2. Ja ražotājs marķē iekārtas saskaņā ar piemērojamo standartu vai to daļu prasībām, uz kurām atsauces ir publicētas Eiropas Savienības Oficiālajā Vēstnesī, uzskatāms, ka tās atbilst šajos noteiktajām iekārtu marķēšanas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Orlova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Papildus normatīvajos aktos par atbilstības novērtēšanu noteiktajām marķēšanas prasībām, kas attiecas uz iekārtām, ražotājs marķē iekārtas saskaņā ar šo noteikumu </w:t>
            </w:r>
            <w:r w:rsidR="00000000" w:rsidRPr="00000000" w:rsidDel="00000000">
              <w:rPr>
                <w:rtl w:val="0"/>
              </w:rPr>
              <w:t xml:space="preserve">3.</w:t>
            </w:r>
            <w:r w:rsidR="00000000" w:rsidRPr="00000000" w:rsidDel="00000000">
              <w:rPr>
                <w:rtl w:val="0"/>
              </w:rPr>
              <w:t xml:space="preserve"> pielikumu un ievērojot standartus par iekārtu marķēšanu, lai nodrošinātu iekārtu atkritumu dalītu savākšanu un novērstu iekārtu atkritumu apglabāšanu kā nešķirotus sadzīves atkritumus. Marķējumu izvieto uz iekārtas redzamā vietā. Marķējumam jābūt viegli salasāmam un neizdzēšamam. Izņēmuma gadījumā, ja iekārtu tās izmēra vai funkciju dēļ nav iespējams marķēt, marķējumu izvieto uz iekārtas iepakojuma, garantijas talona vai norāda lietošanas instrukcijā.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anotācijā minēts, ka "Direktīvā 2024/884 ir ietverta atsauce uz Eiropas standartu EN 50419, ko CENELEC pieņēma 2022. gada jūlijā (EN 50419:2022. Marking of electrical and electronic equipment (EEE) in respect to separate collection of waste EEE (WEEE)). Atbilstoši Ministru kabineta 2016.gada 21.septembra rīkojuma Nr.534 "Par konceptuālo ziņojumu "Par Latvijas nacionālās standartizācijas sistēmas pilnveidošanu"" 3. punktam, noteikumu projektā ir ietverta netiešā atsauce uz piemērojamiem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iepriekš minēto, nepieciešams precizēts Noteikumu projekta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Papildus normatīvajos aktos par atbilstības novērtēšanu noteiktajām marķēšanas prasībām, kas attiecas uz iekārtām, ražotājs marķē iekārtas saskaņā ar šo noteikumu 3. pielikumu un ievērojot piemērojamos standartus par iekārtu marķēšanu, lai nodrošinātu iekārtu atkritumu dalītu savākšanu un novērstu iekārtu atkritumu apglabāšanu kā nešķirotus sadzīves atkritumus. Marķējumu izvieto uz iekārtas redzamā vietā. Marķējumam jābūt viegli salasāmam un neizdzēšamam. Izņēmuma gadījumā, ja iekārtu tās izmēra vai funkciju dēļ nav iespējams marķēt, marķējumu izvieto uz iekārtas iepakojuma, garantijas talona vai norāda lietošanas instrukcijā.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Orlova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Lai nekļūdīgi noteiktu datumu, kad iekārta laista tirgū, marķējumā saskaņā ar standartiem par iekārtu marķēšanu norāda, ka iekārta ir laista tirgū pēc 2005. gada 13. augusta.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"Direktīvā 2024/884 ir ietverta atsauce uz Eiropas standartu EN 50419, ko CENELEC pieņēma 2022. gada jūlijā (EN 50419:2022. Marking of electrical and electronic equipment (EEE) in respect to separate collection of waste EEE (WEEE)). Atbilstoši Ministru kabineta 2016.gada 21.septembra rīkojuma Nr.534 "Par konceptuālo ziņojumu "Par Latvijas nacionālās standartizācijas sistēmas pilnveidošanu"" 3. punktam, noteikumu projektā ir ietverta netiešā atsauce uz piemērojamiem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nepieciešams precizēt 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Lai nekļūdīgi noteiktu datumu, kad iekārta laista tirgū, marķējumā saskaņā ar piemērojamiem standartiem par iekārtu marķēšanu norāda, ka iekārta ir laista tirgū pēc 2005. gada 13. augusta.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Orlova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sadaļu ar informāciju par sagaidāmajām izmaksām juridiskajām personām, ņemot vērā, ka tiem tiek uzlikts papildus marķēšanas pienākums, kas radīs papildus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25-TA-266</w:t>
    </w:r>
    <w:r>
      <w:br/>
    </w:r>
    <w:r w:rsidR="00000000" w:rsidRPr="00000000" w:rsidDel="00000000">
      <w:rPr>
        <w:rtl w:val="0"/>
      </w:rPr>
      <w:t xml:space="preserve">Izdrukāts 11.04.2025.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25-TA-266</w:t>
    </w:r>
    <w:r>
      <w:br/>
    </w:r>
    <w:r w:rsidR="00000000" w:rsidRPr="00000000" w:rsidDel="00000000">
      <w:rPr>
        <w:rtl w:val="0"/>
      </w:rPr>
      <w:t xml:space="preserve">Izdrukāts 11.04.2025.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Atzinumi_25-TA-266.docx</dc:title>
</cp:coreProperties>
</file>

<file path=docProps/custom.xml><?xml version="1.0" encoding="utf-8"?>
<Properties xmlns="http://schemas.openxmlformats.org/officeDocument/2006/custom-properties" xmlns:vt="http://schemas.openxmlformats.org/officeDocument/2006/docPropsVTypes"/>
</file>