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kompensāciju par saimnieciskās darbības ierobežojumiem aizsargājamās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kompensāciju par saimnieciskās darbības ierobežojumiem aizsargājamās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par to, ka  nav ņemti vērā VARAM izveidotās darba grupas izstrādātie priekšlikumi kompensāciju par saimnieciskās darbības ierobežojumiem aizsargājamās teritorijās sistēmas pilnveidošanai, likumprojektā ietverot tikai vienu no iespējamajiem kompensāciju variantiem par mežsaimnieciskās darbības ierobežojumiem - zemes maiņu.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08.12.2025.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08.12.2025.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Atzinumi_25-TA-1372.docx</dc:title>
</cp:coreProperties>
</file>

<file path=docProps/custom.xml><?xml version="1.0" encoding="utf-8"?>
<Properties xmlns="http://schemas.openxmlformats.org/officeDocument/2006/custom-properties" xmlns:vt="http://schemas.openxmlformats.org/officeDocument/2006/docPropsVTypes"/>
</file>