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25. marta noteikumos Nr. 156 "Būvizstrādājumu tirgus uzraudzības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nodrošinātu vienotu izpratni par betona elementu izstrādājumiem, kurus bez testēšanas var iebūvēt valsts autoceļu nesošajās kārtās, lūdzam noteikumu projekta anotāciju papildināt ar informāciju, ka noteikumu 30.</w:t>
            </w:r>
            <w:r w:rsidR="00000000" w:rsidRPr="00000000" w:rsidDel="00000000">
              <w:rPr>
                <w:vertAlign w:val="superscript"/>
                <w:rtl w:val="0"/>
              </w:rPr>
              <w:t xml:space="preserve">23</w:t>
            </w:r>
            <w:r w:rsidR="00000000" w:rsidRPr="00000000" w:rsidDel="00000000">
              <w:rPr>
                <w:rtl w:val="0"/>
              </w:rPr>
              <w:t xml:space="preserve"> punkts attiecas uz noteiktiem betona elementu izstrādājumiem to oriģinālā izstrādājuma formā, proti, nedrupinātiem materiāliem (skatīt arī izziņas 7.punktu).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Dace Supe (SAM)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24-TA-1987</w:t>
    </w:r>
    <w:r>
      <w:br/>
    </w:r>
    <w:r w:rsidR="00000000" w:rsidRPr="00000000" w:rsidDel="00000000">
      <w:rPr>
        <w:rtl w:val="0"/>
      </w:rPr>
      <w:t xml:space="preserve">Izdrukāts 14.12.2024.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24-TA-1987</w:t>
    </w:r>
    <w:r>
      <w:br/>
    </w:r>
    <w:r w:rsidR="00000000" w:rsidRPr="00000000" w:rsidDel="00000000">
      <w:rPr>
        <w:rtl w:val="0"/>
      </w:rPr>
      <w:t xml:space="preserve">Izdrukāts 14.12.2024.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