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Publiskos iepirkumus finansējuma saņēmējs un sadarbības partneri veic atklātā, pārredzamā, nediskriminējošā un konkurenci nodrošinošā, sociāli atbildīgā veidā, kā arī saskaņā ar normatīvajiem aktiem publisko iepirkumu jomā, ievērojot nediskriminācijas principus. Projekta ietvaros ir atbalstāma vides prasību un inovatīva risinājuma integrēšana preču un pakalpojuma iepirkumos (zaļais publiskais iepirkums un inovāciju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MK noteikumu projektu, ka finansējuma saņēmējs izstrādā kārtību, kā pārliecinās par interešu konflikta, krāpšanas un korupcijas risku neesamību (ievērojot Eiropas Parlamenta un Padomes 2018. gada 18. jūlija regulas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61.pantā noteikto),  kā arī, ka minēto kārtību ievēro sadarbības partneri. Tāpat lūdzam iekļaut prasību, ka tiks izstrādāts apliecinājums par interešu konflikta neesamību, kuru paraksta finansējuma saņēmējs un sadarbības partneris.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06.06.2023. 13.38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06.06.2023. 13.38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