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īstenota starpinstitucionālās sadarbības programma “Bērna māja”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05.10.2023. 20.58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05.10.2023. 20.58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