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Protokols par grozījumiem Konvencijā par noziegumiem un dažām citām nelikumīgām darbībām, kas izdarītas gaisa kuģos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Protokola V panta izpratnē par kompetentajām institūcijām Latvijas Republikā tiek noteiktas institūcijas, kas veic izmeklēšanas, kriminālvajāšanas un tiesvedības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Kriminālprocesa likuma terminoloģiju un ievērot procesa virzītāju kompetenču loku, vārdus "un tiesvedības" aizstājot ar vārdiem "vai iztiesāšanas". Attiecīgi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1.2. sadaļā norādīts, ka tikšot pārskatīti arī kriminālatbildības aspekti. Savukārt Projekta sākotnējās ietekmes novērtējuma ziņojuma (anotācijas) 4.2. sadaļā faktiski ir minēts, ka tiks pārskatīts administratīvo sodu sastāvs un apmērs, iestrādājot attiecīgās administratīvā pārkāpuma normas likumā “Par aviāciju”.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attiecīgajā nacionālajā regulējumā lietoto terminoloģiju un terminu būtību, lūdzam aizstāt vārdus "var tik ierosināts administratīvais sods" ar vārdiem "var tikt ierosināts administratīvā pārkāpuma process", vārdus "noziedzīgs sastāvs" ar vārdiem "noziedzīga nodarījuma sastāvs", vārdus "virzīts administratīvais vai kriminālpārkāpuma process" ar vārdiem "administratīvā pārkāpuma process vai kriminālprocess" vārdu "likumdošanu" ar vārdu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19.04.2024.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19.04.2024.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Atzinumi_24-TA-728.docx</dc:title>
</cp:coreProperties>
</file>

<file path=docProps/custom.xml><?xml version="1.0" encoding="utf-8"?>
<Properties xmlns="http://schemas.openxmlformats.org/officeDocument/2006/custom-properties" xmlns:vt="http://schemas.openxmlformats.org/officeDocument/2006/docPropsVTypes"/>
</file>