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13.lpp. aicinām ievietot pilnu attēlu bez sadalīšanas.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2.2.2.11. Atbildība/Līdzatbildība ar LBAS.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teikumu: "Izdienas pensiju sistēmas pārskatīšana, izlīdzsvarojot aktīvās darba dzīves periodu ar iespējām palikt darba tirgū ilgāk."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 ir nepieciešama, ņemot vērā atlīdzības līmeni konkrētās profesijās, kā arī darba aizsardzību (noteiktās profesijās nevar turpināt darbu pēc attiecīga vecuma līdz valsts garantētai pensijai)."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teikumu: "Valsts sociālās apdrošināšanas obligāto iemaksu minimālā objekta sistēmas pārskatīšana; pabalstu vecākiem par mazu bērnu kopšanu pārskatīšana, lai motivētu ātrāku atgriešanos darba tirgū."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tostarp attiecībā uz jauniešiem līdz 24 gadiem; pabalstu vecākiem par mazu bērnu kopšanu pārskatīšana, lai motivētu ātrāku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rindkopu:  "Sniegts finansiāls stimuls darba devējam investēt savu darbinieku mobilitātei, neapliekot izdevumus par pārcelšanos ar IIN,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Finanšu ministriju un citas iesaistītās puses paplašināt IIN atvieglojumus, kas attiecināmi uz koplīgumos atrunātiem darba devēja izdevumiem par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Atvieglojumi izdevumiem par transportu, kas nogādā darbiniekus uz un no darba; Atvieglojumi izdevumiem par darbinieka izmitināšanu, tādējādi veidojot darbasēka mobilitātes pakotni un risinot darbaspēka pieejamības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teikumu: "Darbinieku prasmju attīstības un pārkvalifikācijas atbalsta nodrošināšana un kvalitāte." papildināt ar jaunu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 koplīgumiem apmaksāta brīvdiena mācībām, kuras saistītas ar konkrētā darba veikšanu."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rindkopu: "Darbaspēka izmaksas mazinošu pasākumu izstrāde, atbalstot personu ar invaliditāti ilgtspējīgu nodarbinātību. Personu ar invaliditāti darba vietas pielāgošanas izdevumu griestu un kompensējamo pozīciju pārskatīšana. Atbildība: LM, FM." Līdzatbildība ar: LBAS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teikumu: "Darbnespējas lapu apmaksas nosacījumu izvērtēšana. Atbildība: EM, LM, VM; Līdzatbildība: FM." Līdzatbildība ar: LBAS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rindkopu: "Valsts sociālās apdrošināšanas obligāto iemaksu minimālā objekta sistēmas pārskatīšana; pabalstu vecākiem par mazu bērnu kopšanu pārskatīšana, lai motivētu ātrāku atgriešanos darba tirgū. Atbildība: FM, LM, 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obligāto iemaksu minimālā objekta sistēmas pārskatīšana, t.sk. jauniešiem; pabalstu vecākiem par mazu bērnu kopšanu pārskatīšana, lai motivētu ātrāku atgriešanos darba tirgū. Atbildība: FM, LM,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rindkopu: "Sniegts finansiāls stimuls darba devējam investēt savu darbinieku mobilitātē, neapliekot izdevumus par pārcelšanos ar IIN ,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 Atbildība: FM; Līdzatbildība: EM, LM"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finansiāls stimuls darba devējam investēt savu darbinieku mobilitātē caur darba koplīgumiem, neapliekot izdevumus par pārcelšanos ar IIN , precizējot IIN likuma normas par nosacījumiem attiecībā uz saimnieciskajos izdevumos iekļaujamiem darbinieku izdevumiem par starppilsētu sabiedrisko transportu, pārskatot transportlīdzekļa ekspluatācijas nodokļa un uzņēmumu vieglo transportlīdzekļu nodokļa likuma normas Atbildība: FM; Līdzatbildība: EM,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normatīvais regulējums par valsts nozīmes interešu izglītības iestādes statusu un finansēšanas kārtību, paredzot valsts finansējumu STEM interešu izglītības programmām Atbildība: IZM; Līdzatbildība: pašvaldības." Līdzatbildība ar: arodbiedrības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rindkopu: "Iespējas darba devējiem segt stipendijas, nepiemērojot iedzīvotāju ienākuma nodokli Atbildība: IZM; Līdzatbildība: FM."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darba devējiem segt stipendijas, nepiemērojot iedzīvotāju ienākuma nodokli, vienlaikus nodrošinot sociālo aizsardzību.  Atbildība: IZM; Līdzatbildība: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rindkopu: "Nozaru darba tirgus prognozes, ikgadējs datos balstīts nozaru vajadzību pasūtījums / EM, darba devēji." Līdzatbildība ar: arodbiedrības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teikumu: "EM, IZM, LM ministru sastāvā, lai veicinātu uzlabojumus darba tirgū – saskaņota starpresoru sadarbība un lēmumu pieņemšana nepieciešamo darba tirgus reformu/pārkārtojumu plānošanā, izstrādē, ieviešanā un uzraudzībā."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IZM, LM ministru un potenciāli sociālo partneru sastāvā, lai veicinātu uzlabojumus darba tirgū – saskaņota starpresoru sadarbība un lēmumu pieņemšana nepieciešamo darba tirgus reformu/pārkārtojumu plānošanā, izstrādē, ieviešanā un uzraudzībā.</w:t>
            </w:r>
            <w:r w:rsidR="00000000" w:rsidRPr="00000000" w:rsidDel="00000000">
              <w:rPr>
                <w:rtl w:val="0"/>
              </w:rPr>
              <w:t xml:space="preserve">Lūdzam izteikt rindkopu: "Produktivitātes fundamentālie faktori paliek nemainīgi un tie ir saistīti ar ieguldījumiem cilvēkkapitālā, investīcijām un kapitāla intensitātes palielināšanu, spēju iekļauties globālās vērtību ķēdēs, eksporta potenciāla palielināšanu, inovācijām, u.c. Būtiska nozīme produktivitātes palielināšanai ir ražošanas procesa organizēšanai un vadībai, ražošanas specializācijai un koncentrācijai, ražotņu teritoriālam izvietojumam. Produktivitātes un konkurētspējas paaugstināšanai ir nepieciešama vispusīga un plašāka pieeja – spēcīgs sniegums vienā jomā nevar kompensēt vāju veikumu citā."</w:t>
            </w:r>
            <w:r w:rsidR="00000000" w:rsidRPr="00000000" w:rsidDel="00000000">
              <w:rPr>
                <w:rtl w:val="0"/>
              </w:rPr>
              <w:t xml:space="preserve">Piedāvātā redakcija: </w:t>
            </w:r>
            <w:r w:rsidR="00000000" w:rsidRPr="00000000" w:rsidDel="00000000">
              <w:rPr>
                <w:rtl w:val="0"/>
              </w:rPr>
              <w:t xml:space="preserve">"Produktivitātes fundamentālie faktori paliek nemainīgi un tie ir saistīti ar ieguldījumiem cilvēkkapitālā, tostarp investīcijām jauniešu un pirmspensijas vecuma personu nodarbinātības atbalstīšanā, un kapitāla intensitātes palielināšanu, spēju iekļauties globālās vērtību ķēdēs, eksporta potenciāla palielināšanu, inovācijām, u.c. Būtiska nozīme produktivitātes palielināšanai ir ražošanas procesa organizēšanai un vadībai, ražošanas specializācijai un koncentrācijai, ražotņu teritoriālam izvietojumam. Produktivitātes un konkurētspējas paaugstināšanai ir nepieciešama vispusīga un plašāka pieeja – spēcīgs sniegums vienā jomā nevar kompensēt vāju veikumu citā."</w:t>
            </w:r>
            <w:r w:rsidR="00000000" w:rsidRPr="00000000" w:rsidDel="00000000">
              <w:rPr>
                <w:rtl w:val="0"/>
              </w:rPr>
              <w:t xml:space="preserve">Lūdzam izteikt: "Sasniedzamais rezultāts – straujāks produktivitātes pieaugums, lielāks iekšzemes kopprodukts, lielākas darba algas strādājošajiem,  vairāk resursu sabiedrības kopīgo vajadzību finansēšanai, straujāka tuvošanās vidējam ES dzīves līmenim." šādā redakcijā: </w:t>
            </w:r>
            <w:r w:rsidR="00000000" w:rsidRPr="00000000" w:rsidDel="00000000">
              <w:rPr>
                <w:rtl w:val="0"/>
              </w:rPr>
              <w:t xml:space="preserve">Piedāvātā redakcija: </w:t>
            </w:r>
            <w:r w:rsidR="00000000" w:rsidRPr="00000000" w:rsidDel="00000000">
              <w:rPr>
                <w:rtl w:val="0"/>
              </w:rPr>
              <w:t xml:space="preserve">"Sasniedzamais rezultāts – straujāks produktivitātes pieaugums, lielāks iekšzemes kopprodukts, lielākas un kvalitatīvas darba algas strādājošajiem,  vairāk resursu sabiedrības kopīgo vajadzību finansēšanai, straujāka tuvošanās vidējam ES dzīves līmenim."</w:t>
            </w:r>
            <w:r w:rsidR="00000000" w:rsidRPr="00000000" w:rsidDel="00000000">
              <w:rPr>
                <w:rtl w:val="0"/>
              </w:rPr>
              <w:t xml:space="preserve">Iebildums: plānā nav neviena pasākuma darba algu palielināšanai vai darba vietu kvalitātes uzlabošanai. Nav atsauces uz ES minimālās algas direktīvas ieviešanu un darba koplīgumu veicināšanu.</w:t>
            </w:r>
            <w:r w:rsidR="00000000" w:rsidRPr="00000000" w:rsidDel="00000000">
              <w:rPr>
                <w:rtl w:val="0"/>
              </w:rPr>
              <w:t xml:space="preserve">Lūdzam papildināt teikumu:</w:t>
            </w:r>
            <w:r w:rsidR="00000000" w:rsidRPr="00000000" w:rsidDel="00000000">
              <w:rPr>
                <w:rtl w:val="0"/>
              </w:rPr>
              <w:t xml:space="preserve">"Izdienas pensiju sistēmas pārskatīšana, līdzsvarojot aktīvās darba dzīves periodu ar iespējām palikt darba tirgū ilgāk." Līdzatbildība ar: LBAS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