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vai līguma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vienošanās par projekta īstenošanu (turpmāk – vienošanās) vienpusēja uzteikuma nosacījumu kārtība neietilpst Vadības likuma 19.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noteikti vienošanās vienpusēja uzteikuma nosacījumi, ir ārpus Vadības likuma 19. panta 6. un 13. punktu noteiktā pilnvarojuma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noteikti vienošanās vienpusēja uzteikuma nosacījumi, ir jāpapildina noteikumu projekta pilnvarojošais likums vai no noteikumu projekta jāsvītro iekļautā vienošanās par projekta īstenošanu vienpusēja uzteikuma nosacījumu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iestādei ir tiesības vienpusēji atkāpties no noslēgtās vienošanās vai līguma par projekta īstenošanu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 par noteikumu projekta 1.7. apakšpunktu un nepieciešamības gadījumā precizēt noteikumu projekta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07.11.2022.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07.11.2022.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Atzinumi_22-TA-3277.docx</dc:title>
</cp:coreProperties>
</file>

<file path=docProps/custom.xml><?xml version="1.0" encoding="utf-8"?>
<Properties xmlns="http://schemas.openxmlformats.org/officeDocument/2006/custom-properties" xmlns:vt="http://schemas.openxmlformats.org/officeDocument/2006/docPropsVTypes"/>
</file>