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plānots ieviest iespēju jaundzimuša bērna personas koda, kamēr tāds nav piešķirts, vietā lietot unikālu identifikatoru ar atšķirīgu formātu kā līdz šim. Šādas izmaiņas plānots lietot arī darbnespējas lapas datos, kurus saņem arī Valsts sociālās apdrošināšanas aģentūra (turpmāk – VSAA) slimības pabalsta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VSAA sistēmā notiek saņemto darbnespējas lapu datu validācija un sasaiste ar reāliem personu datiem, tad, nepielāgojot darbnespējas lapas datu apstrādi jaunajiem nosacījumiem, VSAA nebūs iespējams apstrādāt datus un piešķirt slimības pabalstu šādos gadījumos. Līdz ar to ir jāveic funkcionālas izmaiņas VSAA informācijas sistēmā, lai pielāgotos jaunajai datu struktūrai. Informācijas sistēmas pielāgojumiem nepieciešamais finansējums 8 349 euro (15 cilvēkdienas x 556,60 euro) tāpat to izstrādei, testēšanai un ieviešanai nepieciešamais laiks ir vismaz divi mēneši no normatīvā akta pieņemšanas dienas. Tāpēc lūdzu paredzēt noteikumu projekta 1.5.apakšpunkta spēkā stāšanās laiku - ne ātrāk par 2025.gada 1.oktobri, ja noteikumi tiek pieņemti līdz šā gada 31.jūlijam, kā arī anotācijas III sadaļu papildināt ar informāciju par papildus nepieciešamo finansējumu VSAA IS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Žuka-Rože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zinātniskos pētījumus un Eiropas Savienības normatīvā regulējuma izstrādes un pamatojuma diskusijas īpaši attiecībā uz  kancerogēno, mutagēno un reproduktīvai sistēmai toksisko vielu ietekmi uz nodarbināto veselību, kā arī lai uzlabotu veselības statistikas kvalitāti, apzinātu situāciju Latvijā un pilnveidotu audzēju profilaksi, ir svarīga darba vides datu iekļaušana vēža pacienta kartē. Līdzīgi dati jau pašlaik tiek ievākti un atzīmēti "Karte pacientam ar iedzimtām anomālijām" (15.pielikums), kur arī ir svarīga mātes un tēva darba apstākļu anamnēze, jo iespējams tieši darba vides faktori ietekmējuši vecāku reproduktīvo veselību un augļa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lūgums papildināt vēža pacienta karti (23.pielikums) ar datiem par personas profesiju, darba vides kaitīgumu, kā arī kaitīgajiem ieradumiem.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atbalsta  noteikumu projektā virzīto iniciatīvu pilnībā aizstāt "papīra" formāta nosūtījumus ar elektroniskajiem nosūtījumiem (E-nosūtījumiem), tādējādi efektivizējot  informācijas apriti starp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ministrijā vērš uzmanību, ka viens no nosūtījumiem, kas ietverts MK  2006.gada 4.aprīļa noteikumos Nr. 265 "Medicīnisko dokumentu lietvedības kārtība"  (30.pielikums ),  ir nosūtījums uz Veselības un darbspēju ekspertīzes ārstu valsts komisiju (turpmāk – Komisija). Ik gadu Komisijā saņem vairāk kā 70 tūkst. nosūtījumus invaliditātes ekspertīzes veikšanai (gan pirmreizējai, gan atkārtotai). Lai arī noteikumu projekta ietvaros nosūtījums uz Komisiju nav norādīts kā digitalizējamais nosūtījums, Labklājības ministrijā lūdz iespēju jau noteikumu projekta anotācijā norādīt tos papildu nepieciešamos uzlabojumus E-veselībā saistībā ar digitalizācijas procesu pilnveidi ,kas tuvāko gadu perspektīvā, nozarēm sadarbojoties, ir jāveic, lai arī nosūtījums uz invaliditātes ekspertīzi tiktu sagatavots digitālā formātā un mazinātu administratīvu slogu gan iestādēm, gan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