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25-TA-3045: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rīkojumā Nr. 128 "Par 2.1.1.1.i. investīcijas projekta "Mediju satura integrācija Latvijas digitālā kultūras mantojuma platformā"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korekti aizpildāma informācija anotācijas III sadaļas “Tiesību akta projekta ietekme uz valsts budžetu un pašvaldību budžetiem” 1.punktā un 1.1.apakšpunktā norādot Eiropas Savienības Atveseļošanas un noturības mehānisma finansējumu, 2.punktā un 2.1.apakšpunktā norādot kopējo finansējumu, bet 3., 3.1., 5. un 5.1.apakšpunktā valsts budžeta finansējumu pievienotās vērtības nodokļa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sākotnēji ar Ministru kabineta 2023.gada 7. marta rīkojumu Nr. 128 “Par investīcijas 2.1.1.1.i. projekta „Mediju satura integrācija Latvijas digitālā kultūras mantojuma platformā” pases apstiprināšanu” apstiprinot projekta "Mediju satura integrācija Latvijas digitālā kultūras mantojuma platformā" īstenošanu tā anotācijā tika ietverta informācija, ka pēc investīcijas projekta realizācijas investīcijas projekta uzturēšanas izdevumi tiks segti no jau plānotā finansējuma tajās valsts budžeta iestādēs, kuras nodrošina esošo sistēmu programmatūras uzturēšanu. Savukārt, ja tiks konstatēts, ka ir nepieciešams papildus finansējums investīcijas projekta uzturēšanas izdevumu segšanai, Kultūras ministrija normatīvajos aktos noteiktajā kārtībā sagatavos un iesniegs Finanšu ministrijā ekonomiski izvērtētu pieprasījumu papildu finansējumam. Norādām, ka no šobrīd anotācijā iekļautās informācijas nav skaidrs pamatojums uzturēšanas izdevumu plānošanai tik ievērojamā apmērā, ņemot vērā, ka projekta finansējums palielinās tikai par 150 001 </w:t>
            </w:r>
            <w:r w:rsidR="00000000" w:rsidRPr="00000000" w:rsidDel="00000000">
              <w:rPr>
                <w:i w:val="1"/>
                <w:rtl w:val="0"/>
              </w:rPr>
              <w:t xml:space="preserve">euro</w:t>
            </w:r>
            <w:r w:rsidR="00000000" w:rsidRPr="00000000" w:rsidDel="00000000">
              <w:rPr>
                <w:rtl w:val="0"/>
              </w:rPr>
              <w:t xml:space="preserve">. Līdz ar to anotācija ir papildināma ar skaidrojumu, vienlaikus pieprasījumu pamatojot ar detalizētiem aprēķiniem, kā arī Ministru kabineta rīkojuma 2.punktā iekļauto 4.punktu precizējot šādā redakcijā: “4. Pēc projekta pabeigšanas projekta rezultātu uzturēšanas izmaksas paredzēt 2027.gadā ne vairāk kā 123 535 </w:t>
            </w:r>
            <w:r w:rsidR="00000000" w:rsidRPr="00000000" w:rsidDel="00000000">
              <w:rPr>
                <w:i w:val="1"/>
                <w:rtl w:val="0"/>
              </w:rPr>
              <w:t xml:space="preserve">euro </w:t>
            </w:r>
            <w:r w:rsidR="00000000" w:rsidRPr="00000000" w:rsidDel="00000000">
              <w:rPr>
                <w:rtl w:val="0"/>
              </w:rPr>
              <w:t xml:space="preserve">apmērā, 2028.gadā ne vairāk kā 123 835</w:t>
            </w:r>
            <w:r w:rsidR="00000000" w:rsidRPr="00000000" w:rsidDel="00000000">
              <w:rPr>
                <w:i w:val="1"/>
                <w:rtl w:val="0"/>
              </w:rPr>
              <w:t xml:space="preserve"> euro</w:t>
            </w:r>
            <w:r w:rsidR="00000000" w:rsidRPr="00000000" w:rsidDel="00000000">
              <w:rPr>
                <w:rtl w:val="0"/>
              </w:rPr>
              <w:t xml:space="preserve"> apmērā un no 2029.gada un turpmāk ne vairāk kā 124 135</w:t>
            </w:r>
            <w:r w:rsidR="00000000" w:rsidRPr="00000000" w:rsidDel="00000000">
              <w:rPr>
                <w:i w:val="1"/>
                <w:rtl w:val="0"/>
              </w:rPr>
              <w:t xml:space="preserve"> euro</w:t>
            </w:r>
            <w:r w:rsidR="00000000" w:rsidRPr="00000000" w:rsidDel="00000000">
              <w:rPr>
                <w:rtl w:val="0"/>
              </w:rPr>
              <w:t xml:space="preserve"> apmērā gadā, kuras tiks segtas no jau plānotā finansējuma tajās valsts budžeta iestādēs, kuras nodrošina esošo sistēmu programmatūras uzturēšanu. Savukārt, ja tiks konstatēts, ka ir nepieciešams papildus finansējums investīcijas projekta uzturēšanas izdevumu segšanai, Kultūras ministrija normatīvajos aktos noteiktajā kārtībā sagatavos un iesniegs Finanšu ministrijā ekonomiski izvērtētu pieprasījumu papildu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par uzturēšanas izdevumu plānoto apmēru un aprēķinu būtisks ir Viedās administrācijas un reģionālās attīstības ministrija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papildu plānotajiem projekta ieguvumiem, ņemot vērā, ka tam tika piešķirts papildu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25-TA-3045</w:t>
    </w:r>
    <w:r>
      <w:br/>
    </w:r>
    <w:r w:rsidR="00000000" w:rsidRPr="00000000" w:rsidDel="00000000">
      <w:rPr>
        <w:rtl w:val="0"/>
      </w:rPr>
      <w:t xml:space="preserve">Izdrukāts 17.01.2026.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25-TA-3045</w:t>
    </w:r>
    <w:r>
      <w:br/>
    </w:r>
    <w:r w:rsidR="00000000" w:rsidRPr="00000000" w:rsidDel="00000000">
      <w:rPr>
        <w:rtl w:val="0"/>
      </w:rPr>
      <w:t xml:space="preserve">Izdrukāts 17.01.2026.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Atzinumi_25-TA-3045.docx</dc:title>
</cp:coreProperties>
</file>

<file path=docProps/custom.xml><?xml version="1.0" encoding="utf-8"?>
<Properties xmlns="http://schemas.openxmlformats.org/officeDocument/2006/custom-properties" xmlns:vt="http://schemas.openxmlformats.org/officeDocument/2006/docPropsVTypes"/>
</file>