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25-TA-334: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budžeta līdzfinansējuma nodrošināšanu Eiropas Komisijas programmas “ES-veselībai” projekta “Eiropas Savienības dalībvalstu sabiedrības veselības integrētā uzraudzība notekūdeņos” (EU-WISH) īstenošanai 2025. – 2026.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nodrošināt pilnīgu izpratni par visiem ar projektu “Eiropas Savienības dalībvalstu sabiedrības veselības integrētā uzraudzība notekūdeņos” (EU-WISH) īstenošanai 2025. – 2026. gadā” saistītajiem aspektiem, piemēram, skaidrot, kādi ir plānotie ieguvumi Latvijai no dalības šajā projektā. Proti, tiek skaidrots, kādi mērķi un rezultāti jāsasniedz, bet nav norādīti galvenie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piemēram, no informatīvā ziņojuma IV nodaļas nosaukuma "Projekta aktivitātes un līdzfinansējums" saprotams, ka tajā skaidrotas projektā plānotās aktivitātes, bet praktiski tiek skaidroti mērķi, kurus jāsasniedz ar plānotajām aktivitātēm, un projekta rezultāti, bet ne pašas aktivitātes.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atsauces uz nacionālajiem tiesību aktiem noformēt atbilstoši Ministru kabineta 2009.gada 3.februāra noteikumu Nr.108 "Normatīvo aktu projektu sagatavošanas noteikumi" 3.7. apakšnodaļai, piemēram, Ministru kabineta 2022. gada 26. maija rīkojums Nr. 359 "Sabiedrības veselības pamatnostādnes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atrunā pirmajā vietā juridiskajā tekstā, kur lietots attiecīgā normatīvā akta nosaukums, tādā veidā izvairoties no vispārinātām, nekonkrētām atsaucēm uz normatīvajiem aktiem kā, piemēram, "Komunālo notekūdeņu attīrīšanas direktīvas turpmākai īstenošanai – COM(2022) 541". Lūdzam ievērot formu: Eiropas Parlamenta un Padomes 2024. gada 27. novembra Direktīva (ES) 2024/3019 par komunālo notekūdeņu attīrīšanu (pārstrādāta redakcija) (turpmāk - Direktīva Nr. 2024/3019).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iesakām izvērstāk skaidrot un nodrošināt izpratni arī, piemēram, tam, kā tieši notekūdeņu monitorings "</w:t>
            </w:r>
            <w:r w:rsidR="00000000" w:rsidRPr="00000000" w:rsidDel="00000000">
              <w:rPr>
                <w:i w:val="1"/>
                <w:rtl w:val="0"/>
              </w:rPr>
              <w:t xml:space="preserve">palīdzēs dalībvalstīm sagatavoties pārskatītās Komunālo notekūdeņu attīrīšanas direktīvas turpmākai īstenošanai – COM(2022) 541</w:t>
            </w:r>
            <w:r w:rsidR="00000000" w:rsidRPr="00000000" w:rsidDel="00000000">
              <w:rPr>
                <w:rtl w:val="0"/>
              </w:rPr>
              <w:t xml:space="preserve">" vai tam kā tieši "</w:t>
            </w:r>
            <w:r w:rsidR="00000000" w:rsidRPr="00000000" w:rsidDel="00000000">
              <w:rPr>
                <w:i w:val="1"/>
                <w:rtl w:val="0"/>
              </w:rPr>
              <w:t xml:space="preserve">EU-WISH projekta aktivitātēm un to rezultātiem ir tieša sasaiste</w:t>
            </w:r>
            <w:r w:rsidR="00000000" w:rsidRPr="00000000" w:rsidDel="00000000">
              <w:rPr>
                <w:rtl w:val="0"/>
              </w:rPr>
              <w:t xml:space="preserve">", piemēram, ar Eiropas Parlamenta un Padomes 2024. gada 27. novembra Direktīvu (ES) 2024/3019 par komunālo notekūdeņu attīrīšanu.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saīsinājumu "AMR", terminu "Veselības ministrija" un saīsinājumu "VM", terminu "Eiropas Savienība" un saīsinājumu "ES", terminu "Slimību profilakses un kontroles centrs" un saīsinājumu "SPKC" u.tml.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25-TA-334</w:t>
    </w:r>
    <w:r>
      <w:br/>
    </w:r>
    <w:r w:rsidR="00000000" w:rsidRPr="00000000" w:rsidDel="00000000">
      <w:rPr>
        <w:rtl w:val="0"/>
      </w:rPr>
      <w:t xml:space="preserve">Izdrukāts 21.03.2025.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25-TA-334</w:t>
    </w:r>
    <w:r>
      <w:br/>
    </w:r>
    <w:r w:rsidR="00000000" w:rsidRPr="00000000" w:rsidDel="00000000">
      <w:rPr>
        <w:rtl w:val="0"/>
      </w:rPr>
      <w:t xml:space="preserve">Izdrukāts 21.03.2025.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Atzinumi_25-TA-334.docx</dc:title>
</cp:coreProperties>
</file>

<file path=docProps/custom.xml><?xml version="1.0" encoding="utf-8"?>
<Properties xmlns="http://schemas.openxmlformats.org/officeDocument/2006/custom-properties" xmlns:vt="http://schemas.openxmlformats.org/officeDocument/2006/docPropsVTypes"/>
</file>