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ieņēmumu dienesta darbības pilnveides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ieņēmumu dienesta darbības pilnveides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informatīvā ziņojuma projektu “Par Valsts ieņēmumu dienesta darbības pilnveides pasākumiem” (ID 23-TA-3283) (turpmāk – Projekts) un paužam apsvērumus par Projektā iekļautajiem risinājumiem un turpmākajiem soļiem.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valsts pārvaldes institucionālās sistēmas pilnveidošanu, Projektā ir pausts risinājums nodalīt kriminālizmeklēšanas funkcijas un veikt Nodokļu un muitas policijas pārvaldes (turpmāk – NMPP) un Iekšējās drošības pārvaldes (turpmāk – IDP) funkciju un uzdevumu izslēgšanu no Valsts ieņēmumu dienesta (turpmāk - VID) normatīvā regulējuma. Ņemot vērā, ka esošais regulējums nesniedz iespēju ģenerāldirektoram veikt uzraudzību pār šīm struktūrvienībām un pēc būtības VID iekšienē darbojas divas patstāvīgas iestādes, kuru uzraudzību nodrošina Ģenerālprokuratūra,</w:t>
            </w:r>
            <w:r w:rsidR="00000000" w:rsidRPr="00000000" w:rsidDel="00000000">
              <w:rPr>
                <w:b w:val="1"/>
                <w:rtl w:val="0"/>
              </w:rPr>
              <w:t xml:space="preserve"> LTRK atbalsta minēto risinājumu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tiek rosināts VID NMPP funkcijas un uzdevumus nododot finanšu ministra pārraudzībā izveidotajai tiešās pārvaldes iestādei Nodokļu un muitas policijai. Finanšu ministrs padotību pār Nodokļu un muitas policiju īstenos ar Finanšu ministrijas starpniecību. </w:t>
            </w:r>
            <w:r w:rsidR="00000000" w:rsidRPr="00000000" w:rsidDel="00000000">
              <w:rPr>
                <w:b w:val="1"/>
                <w:rtl w:val="0"/>
              </w:rPr>
              <w:t xml:space="preserve">LTRK pauž bažas par jaunas tiesībsargājošas iestādes izveidi.</w:t>
            </w:r>
            <w:r w:rsidR="00000000" w:rsidRPr="00000000" w:rsidDel="00000000">
              <w:rPr>
                <w:rtl w:val="0"/>
              </w:rPr>
              <w:t xml:space="preserve"> Vēršam uzmanību, ka Latvijā jau pastāv ļoti daudz tiesībsargājošās iestādes, turklāt starp kurām nav veiksmīga savstarpējā sadarbība un pastāv neveselīga savstarpēja cīņa un neuzticība. Alternatīvam risinājumam Projektā tiek veltīta vien īsa rindkopa. </w:t>
            </w:r>
            <w:r w:rsidR="00000000" w:rsidRPr="00000000" w:rsidDel="00000000">
              <w:rPr>
                <w:b w:val="1"/>
                <w:rtl w:val="0"/>
              </w:rPr>
              <w:t xml:space="preserve">LTRK aicina Finanšu ministriju veikt padziļinātāku izvērtējumu par iespēju NMPP iekļaut Valsts policijas sastāvā.</w:t>
            </w:r>
            <w:r w:rsidR="00000000" w:rsidRPr="00000000" w:rsidDel="00000000">
              <w:rPr>
                <w:rtl w:val="0"/>
              </w:rPr>
              <w:t xml:space="preserve"> Valsts policijā jau šobrīd ir vairākas struktūrvienības, tostarp Ekonomisko noziegumu apkarošanas pārvalde, kura cita starpā jau šobrīd nodarbojas ar finanšu pārkāpumiem, ES fondu izkrāpšanu u.tml., kas saistāms arī ar nodokļu nemaksāšanu vai narkotiku izplatīšanu, tirdzniecību, kontrabandu, kas bieži saistās ar nelikumīgi ievestajām precēm. Minētais liecina, ka, NMPP iekļaujot Valsts policijas struktūrā, var efektivizēt šādu nozieguma veidu izmeklēšanu. Turklāt, ja NMPP tiktu pakļauta Finanšu ministrijai, LTRK pauž šaubas, vai šāds piedāvājums efektivizētu publisko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LTRK atbalsta Projektā minētos apsvērumus un piedāvāto risinājumu nodot VID IDP operatīvās un izmeklēšanas funkcijas un uzdevumus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risinājumu mainīt veidu, kādā finanšu ministrs īsteno padotību pār VID, nosakot, ka finanšu ministrs padotību īsteno ar Finanšu ministrijas starpniecību, LTRK vērš uzmanību, ka jau šobrīd nepastāv šķēršļu politikas veidotājiem sadarboties ar izpildinstitūciju, līdz ar ko nav skaidrības par ieguvumiem no šīm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09.01.2024.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23-TA-3283</w:t>
    </w:r>
    <w:r>
      <w:br/>
    </w:r>
    <w:r w:rsidR="00000000" w:rsidRPr="00000000" w:rsidDel="00000000">
      <w:rPr>
        <w:rtl w:val="0"/>
      </w:rPr>
      <w:t xml:space="preserve">Izdrukāts 09.01.2024.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Atzinumi_23-TA-3283.docx</dc:title>
</cp:coreProperties>
</file>

<file path=docProps/custom.xml><?xml version="1.0" encoding="utf-8"?>
<Properties xmlns="http://schemas.openxmlformats.org/officeDocument/2006/custom-properties" xmlns:vt="http://schemas.openxmlformats.org/officeDocument/2006/docPropsVTypes"/>
</file>