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22-TA-1080: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Sociālo pakalpojumu un sociālās palīdzības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15.</w:t>
            </w:r>
            <w:r w:rsidR="00000000" w:rsidRPr="00000000" w:rsidDel="00000000">
              <w:rPr>
                <w:vertAlign w:val="superscript"/>
                <w:rtl w:val="0"/>
              </w:rPr>
              <w:t xml:space="preserve">1</w:t>
            </w:r>
            <w:r w:rsidR="00000000" w:rsidRPr="00000000" w:rsidDel="00000000">
              <w:rPr>
                <w:rtl w:val="0"/>
              </w:rPr>
              <w:t xml:space="preserve">pantu septīto daļu, norādot profesionālās rehabilitācijas informācijas sistēmā iekļaujamo personas datu apstrādes mērķi, apstrādājamās personas datu kategorijas, kādi personas dati un kādā nolūkā tie var tikt izpausti citiem pārziņiem.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Parlamenta un Padomes 2016. gada 27. aprīļa Regulas (ES) 2016/679 Par fizisku personu datu aizsardzību attiecībā uz personas datu apstrādi un šādu datu brīvu apriti un ar ko atceļ Direktīvu 95/46/EK (Vispārīgā datu aizsardzības regula) (turpmāk – Datu regula) 6. panta 1. punktā noteikts, ka personas datu apstrāde ir likumīga tikai tādā apmērā un tikai tad, ja ir piemērojams vismaz viens no turpmāk minētajiem pamatojumiem publiskai personai: “c” apstrāde ir vajadzīga, lai izpildītu uz pārzini attiecināmu juridisku pienākumu vai “e” apstrāde ir vajadzīga, lai izpildītu uzdevumu, ko veic sabiedrības interesēs vai īstenojot pārzinim likumīgi piešķirtās oficiālās pilnvaras. Savukārt Datu regulas 6.panta 3. punkta “b” apakšpunktā noteikts, ka šā panta 1. punkta “c” un “e” apakšpunktā minēto apstrādes pamatu un nolūku nosaka ar dalībvalsts tiesību aktiem, kas piemērojami pārzinim. Minētajā juridiskajā pamatā var būt ietverti konkrēti noteikumi, lai pielāgotu Datu regulas noteikumu piemērošanu, cita starpā vispārēji nosacījumi, kas reglamentē pārziņa īstenotu apstrādes likumību; apstrādājamo datu veidi; attiecīgie datu subjekti; vienības, kurām personas dati var tikt izpausti, un mērķi, kādiem tie var tikt izpausti u.tt. Turklāt likumā ietvertās funkcijas un uzdevumi nedrīkst būt tik vispārīgi, ka neļauj izdarīt pašsaprotamu pieņēmumu, ka šādu funkciju un uzdevumu izpildei ir nepieciešama personas datu apstrāde, un atbilstoša informācija nav ietverta arī likumprojekta anotācijā. Proti, formāla atsaukšanās uz likumā noteiktu publiskas iestādes funkciju nebūtu pieļaujama.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22-TA-1080</w:t>
    </w:r>
    <w:r>
      <w:br/>
    </w:r>
    <w:r w:rsidR="00000000" w:rsidRPr="00000000" w:rsidDel="00000000">
      <w:rPr>
        <w:rtl w:val="0"/>
      </w:rPr>
      <w:t xml:space="preserve">Izdrukāts 08.11.2023. 15.23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22-TA-1080</w:t>
    </w:r>
    <w:r>
      <w:br/>
    </w:r>
    <w:r w:rsidR="00000000" w:rsidRPr="00000000" w:rsidDel="00000000">
      <w:rPr>
        <w:rtl w:val="0"/>
      </w:rPr>
      <w:t xml:space="preserve">Izdrukāts 08.11.2023. 15.23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Atzinumi_22-TA-1080.docx</dc:title>
</cp:coreProperties>
</file>

<file path=docProps/custom.xml><?xml version="1.0" encoding="utf-8"?>
<Properties xmlns="http://schemas.openxmlformats.org/officeDocument/2006/custom-properties" xmlns:vt="http://schemas.openxmlformats.org/officeDocument/2006/docPropsVTypes"/>
</file>